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4E1D8D" w:rsidR="6372C560" w:rsidP="004E1D8D" w:rsidRDefault="70BFF229" w14:paraId="1A7EA5D6" w14:textId="2470A6D5">
      <w:r>
        <w:rPr>
          <w:noProof/>
        </w:rPr>
        <w:drawing>
          <wp:inline distT="0" distB="0" distL="0" distR="0" wp14:anchorId="4A82D55B" wp14:editId="3C73EB9C">
            <wp:extent cx="6627495" cy="1272540"/>
            <wp:effectExtent l="0" t="0" r="0" b="0"/>
            <wp:docPr id="1263466341" name="Picture 126346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66341" name="Picture 126346634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7" b="13091"/>
                    <a:stretch/>
                  </pic:blipFill>
                  <pic:spPr bwMode="auto">
                    <a:xfrm>
                      <a:off x="0" y="0"/>
                      <a:ext cx="6670923" cy="128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1D8D" w:rsidR="00C80C9A" w:rsidP="3FDF7805" w:rsidRDefault="44497344" w14:paraId="7BEE120B" w14:textId="059CEADD">
      <w:pPr>
        <w:jc w:val="center"/>
        <w:rPr>
          <w:rFonts w:ascii="Century Gothic" w:hAnsi="Century Gothic"/>
          <w:b/>
          <w:bCs/>
          <w:color w:val="004F6B"/>
          <w:sz w:val="24"/>
          <w:szCs w:val="24"/>
          <w:u w:val="single"/>
        </w:rPr>
      </w:pPr>
      <w:r w:rsidRPr="3FDF7805">
        <w:rPr>
          <w:rFonts w:eastAsiaTheme="minorEastAsia"/>
          <w:b/>
          <w:bCs/>
          <w:color w:val="004F6B"/>
          <w:sz w:val="24"/>
          <w:szCs w:val="24"/>
          <w:u w:val="single"/>
        </w:rPr>
        <w:t xml:space="preserve">Job title </w:t>
      </w:r>
      <w:r w:rsidRPr="3FDF7805" w:rsidR="7D987A59">
        <w:rPr>
          <w:rFonts w:eastAsiaTheme="minorEastAsia"/>
          <w:b/>
          <w:bCs/>
          <w:color w:val="004F6B"/>
          <w:sz w:val="24"/>
          <w:szCs w:val="24"/>
          <w:u w:val="single"/>
        </w:rPr>
        <w:t>- Community</w:t>
      </w:r>
      <w:r w:rsidRPr="3FDF7805" w:rsidR="00EF4B7D">
        <w:rPr>
          <w:rFonts w:eastAsiaTheme="minorEastAsia"/>
          <w:b/>
          <w:bCs/>
          <w:color w:val="004F6B"/>
          <w:sz w:val="24"/>
          <w:szCs w:val="24"/>
          <w:u w:val="single"/>
        </w:rPr>
        <w:t xml:space="preserve"> Engagement Officer</w:t>
      </w:r>
    </w:p>
    <w:p w:rsidRPr="00E823B6" w:rsidR="00C12F0F" w:rsidRDefault="00C12F0F" w14:paraId="0B9113E5" w14:textId="3CB8BC9E">
      <w:pPr>
        <w:rPr>
          <w:rFonts w:ascii="Century Gothic" w:hAnsi="Century Gothic"/>
          <w:b/>
          <w:bCs/>
        </w:rPr>
      </w:pPr>
      <w:r w:rsidRPr="3FDF7805">
        <w:rPr>
          <w:rFonts w:eastAsiaTheme="minorEastAsia"/>
          <w:b/>
          <w:bCs/>
          <w:color w:val="004F6B"/>
          <w:u w:val="single"/>
        </w:rPr>
        <w:t xml:space="preserve">Location </w:t>
      </w:r>
      <w:r w:rsidRPr="3FDF7805" w:rsidR="00013FD4">
        <w:rPr>
          <w:rFonts w:eastAsiaTheme="minorEastAsia"/>
          <w:b/>
          <w:bCs/>
          <w:color w:val="004F6B"/>
          <w:u w:val="single"/>
        </w:rPr>
        <w:t>-</w:t>
      </w:r>
      <w:r w:rsidRPr="3FDF7805">
        <w:rPr>
          <w:rFonts w:eastAsiaTheme="minorEastAsia"/>
          <w:color w:val="004F6B"/>
          <w:u w:val="single"/>
        </w:rPr>
        <w:t xml:space="preserve"> </w:t>
      </w:r>
      <w:r w:rsidRPr="3FDF7805" w:rsidR="00971321">
        <w:rPr>
          <w:rFonts w:ascii="Century Gothic" w:hAnsi="Century Gothic"/>
        </w:rPr>
        <w:t>Hybrid</w:t>
      </w:r>
      <w:r w:rsidRPr="3FDF7805" w:rsidR="00CF43C1">
        <w:rPr>
          <w:rFonts w:ascii="Century Gothic" w:hAnsi="Century Gothic"/>
        </w:rPr>
        <w:t>:</w:t>
      </w:r>
      <w:r w:rsidRPr="3FDF7805" w:rsidR="11C37E10">
        <w:rPr>
          <w:rFonts w:ascii="Century Gothic" w:hAnsi="Century Gothic"/>
        </w:rPr>
        <w:t xml:space="preserve"> </w:t>
      </w:r>
      <w:r w:rsidRPr="3FDF7805" w:rsidR="00CF43C1">
        <w:rPr>
          <w:rFonts w:ascii="Century Gothic" w:hAnsi="Century Gothic"/>
        </w:rPr>
        <w:t>o</w:t>
      </w:r>
      <w:r w:rsidRPr="3FDF7805" w:rsidR="00971321">
        <w:rPr>
          <w:rFonts w:ascii="Century Gothic" w:hAnsi="Century Gothic"/>
        </w:rPr>
        <w:t xml:space="preserve">ffice/ </w:t>
      </w:r>
      <w:r w:rsidRPr="3FDF7805" w:rsidR="00CF43C1">
        <w:rPr>
          <w:rFonts w:ascii="Century Gothic" w:hAnsi="Century Gothic"/>
        </w:rPr>
        <w:t>l</w:t>
      </w:r>
      <w:r w:rsidRPr="3FDF7805" w:rsidR="00971321">
        <w:rPr>
          <w:rFonts w:ascii="Century Gothic" w:hAnsi="Century Gothic"/>
        </w:rPr>
        <w:t xml:space="preserve">ocal </w:t>
      </w:r>
      <w:r w:rsidRPr="3FDF7805" w:rsidR="00CF43C1">
        <w:rPr>
          <w:rFonts w:ascii="Century Gothic" w:hAnsi="Century Gothic"/>
        </w:rPr>
        <w:t>c</w:t>
      </w:r>
      <w:r w:rsidRPr="3FDF7805" w:rsidR="00971321">
        <w:rPr>
          <w:rFonts w:ascii="Century Gothic" w:hAnsi="Century Gothic"/>
        </w:rPr>
        <w:t>ommunity/ home working</w:t>
      </w:r>
    </w:p>
    <w:p w:rsidRPr="00E823B6" w:rsidR="00C12F0F" w:rsidRDefault="00971321" w14:paraId="4A2B24F9" w14:textId="09D2C97A">
      <w:pPr>
        <w:rPr>
          <w:rFonts w:ascii="Century Gothic" w:hAnsi="Century Gothic"/>
          <w:b/>
          <w:bCs/>
        </w:rPr>
      </w:pPr>
      <w:r w:rsidRPr="3FDF7805">
        <w:rPr>
          <w:rFonts w:eastAsiaTheme="minorEastAsia"/>
          <w:b/>
          <w:bCs/>
          <w:color w:val="004F6B"/>
          <w:u w:val="single"/>
        </w:rPr>
        <w:t xml:space="preserve">Term </w:t>
      </w:r>
      <w:r w:rsidRPr="3FDF7805" w:rsidR="00C12F0F">
        <w:rPr>
          <w:rFonts w:eastAsiaTheme="minorEastAsia"/>
          <w:b/>
          <w:bCs/>
          <w:color w:val="004F6B"/>
          <w:u w:val="single"/>
        </w:rPr>
        <w:t>-</w:t>
      </w:r>
      <w:r w:rsidRPr="3FDF7805" w:rsidR="00C12F0F">
        <w:rPr>
          <w:rFonts w:ascii="Century Gothic" w:hAnsi="Century Gothic"/>
          <w:b/>
          <w:bCs/>
        </w:rPr>
        <w:t xml:space="preserve"> </w:t>
      </w:r>
      <w:r w:rsidRPr="3FDF7805" w:rsidR="00097D10">
        <w:rPr>
          <w:rFonts w:ascii="Century Gothic" w:hAnsi="Century Gothic"/>
        </w:rPr>
        <w:t>F</w:t>
      </w:r>
      <w:r w:rsidRPr="3FDF7805" w:rsidR="00C12F0F">
        <w:rPr>
          <w:rFonts w:ascii="Century Gothic" w:hAnsi="Century Gothic"/>
        </w:rPr>
        <w:t>ixed</w:t>
      </w:r>
      <w:r w:rsidRPr="3FDF7805">
        <w:rPr>
          <w:rFonts w:ascii="Century Gothic" w:hAnsi="Century Gothic"/>
        </w:rPr>
        <w:t xml:space="preserve"> until </w:t>
      </w:r>
      <w:r w:rsidRPr="3FDF7805" w:rsidR="00097D10">
        <w:rPr>
          <w:rFonts w:ascii="Century Gothic" w:hAnsi="Century Gothic"/>
        </w:rPr>
        <w:t>31</w:t>
      </w:r>
      <w:r w:rsidRPr="3FDF7805" w:rsidR="00097D10">
        <w:rPr>
          <w:rFonts w:ascii="Century Gothic" w:hAnsi="Century Gothic"/>
          <w:vertAlign w:val="superscript"/>
        </w:rPr>
        <w:t>st</w:t>
      </w:r>
      <w:r w:rsidRPr="3FDF7805" w:rsidR="00097D10">
        <w:rPr>
          <w:rFonts w:ascii="Century Gothic" w:hAnsi="Century Gothic"/>
        </w:rPr>
        <w:t xml:space="preserve"> </w:t>
      </w:r>
      <w:r w:rsidRPr="3FDF7805" w:rsidR="00B20996">
        <w:rPr>
          <w:rFonts w:ascii="Century Gothic" w:hAnsi="Century Gothic"/>
        </w:rPr>
        <w:t xml:space="preserve">March </w:t>
      </w:r>
      <w:r w:rsidRPr="3FDF7805">
        <w:rPr>
          <w:rFonts w:ascii="Century Gothic" w:hAnsi="Century Gothic"/>
        </w:rPr>
        <w:t>202</w:t>
      </w:r>
      <w:r w:rsidRPr="3FDF7805" w:rsidR="00097D10">
        <w:rPr>
          <w:rFonts w:ascii="Century Gothic" w:hAnsi="Century Gothic"/>
        </w:rPr>
        <w:t>6</w:t>
      </w:r>
    </w:p>
    <w:p w:rsidR="00C80C9A" w:rsidRDefault="00971321" w14:paraId="26C9F3E0" w14:textId="629B157B">
      <w:pPr>
        <w:rPr>
          <w:rFonts w:ascii="Century Gothic" w:hAnsi="Century Gothic"/>
          <w:b/>
          <w:bCs/>
        </w:rPr>
      </w:pPr>
      <w:r w:rsidRPr="3FDF7805">
        <w:rPr>
          <w:rFonts w:eastAsiaTheme="minorEastAsia"/>
          <w:b/>
          <w:bCs/>
          <w:color w:val="004F6B"/>
          <w:u w:val="single"/>
        </w:rPr>
        <w:t>S</w:t>
      </w:r>
      <w:r w:rsidRPr="3FDF7805" w:rsidR="00C80C9A">
        <w:rPr>
          <w:rFonts w:eastAsiaTheme="minorEastAsia"/>
          <w:b/>
          <w:bCs/>
          <w:color w:val="004F6B"/>
          <w:u w:val="single"/>
        </w:rPr>
        <w:t>tarting s</w:t>
      </w:r>
      <w:r w:rsidRPr="3FDF7805">
        <w:rPr>
          <w:rFonts w:eastAsiaTheme="minorEastAsia"/>
          <w:b/>
          <w:bCs/>
          <w:color w:val="004F6B"/>
          <w:u w:val="single"/>
        </w:rPr>
        <w:t xml:space="preserve">alary </w:t>
      </w:r>
      <w:r w:rsidRPr="3FDF7805" w:rsidR="00E6199B">
        <w:rPr>
          <w:rFonts w:eastAsiaTheme="minorEastAsia"/>
          <w:b/>
          <w:bCs/>
          <w:color w:val="004F6B"/>
          <w:u w:val="single"/>
        </w:rPr>
        <w:t>-</w:t>
      </w:r>
      <w:r w:rsidRPr="3FDF7805">
        <w:rPr>
          <w:rFonts w:ascii="Century Gothic" w:hAnsi="Century Gothic"/>
          <w:b/>
          <w:bCs/>
        </w:rPr>
        <w:t xml:space="preserve"> </w:t>
      </w:r>
      <w:r w:rsidRPr="3FDF7805">
        <w:rPr>
          <w:rFonts w:ascii="Century Gothic" w:hAnsi="Century Gothic"/>
        </w:rPr>
        <w:t>£2</w:t>
      </w:r>
      <w:r w:rsidRPr="3FDF7805" w:rsidR="0090655E">
        <w:rPr>
          <w:rFonts w:ascii="Century Gothic" w:hAnsi="Century Gothic"/>
        </w:rPr>
        <w:t>8</w:t>
      </w:r>
      <w:r w:rsidRPr="3FDF7805" w:rsidR="00B319EB">
        <w:rPr>
          <w:rFonts w:ascii="Century Gothic" w:hAnsi="Century Gothic"/>
        </w:rPr>
        <w:t>,407</w:t>
      </w:r>
      <w:r w:rsidRPr="3FDF7805" w:rsidR="00D25A1C">
        <w:rPr>
          <w:rFonts w:ascii="Century Gothic" w:hAnsi="Century Gothic"/>
        </w:rPr>
        <w:t>.</w:t>
      </w:r>
      <w:r w:rsidRPr="3FDF7805" w:rsidR="00B319EB">
        <w:rPr>
          <w:rFonts w:ascii="Century Gothic" w:hAnsi="Century Gothic"/>
        </w:rPr>
        <w:t>0</w:t>
      </w:r>
      <w:r w:rsidRPr="3FDF7805" w:rsidR="00D25A1C">
        <w:rPr>
          <w:rFonts w:ascii="Century Gothic" w:hAnsi="Century Gothic"/>
        </w:rPr>
        <w:t>0</w:t>
      </w:r>
      <w:r w:rsidRPr="3FDF7805">
        <w:rPr>
          <w:rFonts w:ascii="Century Gothic" w:hAnsi="Century Gothic"/>
        </w:rPr>
        <w:t xml:space="preserve"> (</w:t>
      </w:r>
      <w:r w:rsidRPr="3FDF7805" w:rsidR="00C21EA9">
        <w:rPr>
          <w:rFonts w:ascii="Century Gothic" w:hAnsi="Century Gothic"/>
        </w:rPr>
        <w:t xml:space="preserve">£15,355.00 </w:t>
      </w:r>
      <w:r w:rsidRPr="3FDF7805">
        <w:rPr>
          <w:rFonts w:ascii="Century Gothic" w:hAnsi="Century Gothic"/>
        </w:rPr>
        <w:t>pro rata</w:t>
      </w:r>
      <w:r w:rsidRPr="3FDF7805" w:rsidR="00C80C9A">
        <w:rPr>
          <w:rFonts w:ascii="Century Gothic" w:hAnsi="Century Gothic"/>
        </w:rPr>
        <w:t>)</w:t>
      </w:r>
    </w:p>
    <w:p w:rsidR="00C12F0F" w:rsidRDefault="00C80C9A" w14:paraId="79FE12C0" w14:textId="048DF145">
      <w:pPr>
        <w:rPr>
          <w:rFonts w:ascii="Century Gothic" w:hAnsi="Century Gothic"/>
          <w:b/>
          <w:bCs/>
        </w:rPr>
      </w:pPr>
      <w:r w:rsidRPr="3FDF7805">
        <w:rPr>
          <w:rFonts w:eastAsiaTheme="minorEastAsia"/>
          <w:b/>
          <w:bCs/>
          <w:color w:val="004F6B"/>
          <w:u w:val="single"/>
        </w:rPr>
        <w:t xml:space="preserve">Hours </w:t>
      </w:r>
      <w:r w:rsidRPr="3FDF7805">
        <w:rPr>
          <w:rFonts w:ascii="Century Gothic" w:hAnsi="Century Gothic"/>
          <w:b/>
          <w:bCs/>
        </w:rPr>
        <w:t xml:space="preserve">- </w:t>
      </w:r>
      <w:r w:rsidRPr="3FDF7805" w:rsidR="00971321">
        <w:rPr>
          <w:rFonts w:ascii="Century Gothic" w:hAnsi="Century Gothic"/>
        </w:rPr>
        <w:t>2</w:t>
      </w:r>
      <w:r w:rsidRPr="3FDF7805" w:rsidR="00C21EA9">
        <w:rPr>
          <w:rFonts w:ascii="Century Gothic" w:hAnsi="Century Gothic"/>
        </w:rPr>
        <w:t>0</w:t>
      </w:r>
      <w:r w:rsidRPr="3FDF7805" w:rsidR="00971321">
        <w:rPr>
          <w:rFonts w:ascii="Century Gothic" w:hAnsi="Century Gothic"/>
        </w:rPr>
        <w:t xml:space="preserve"> hours a week</w:t>
      </w:r>
      <w:r w:rsidRPr="3FDF7805" w:rsidR="00B20996">
        <w:rPr>
          <w:rFonts w:ascii="Century Gothic" w:hAnsi="Century Gothic"/>
        </w:rPr>
        <w:t>, 25 days of leave entitlement (pro-rata) plus public holidays</w:t>
      </w:r>
    </w:p>
    <w:p w:rsidR="00971321" w:rsidP="3FDF7805" w:rsidRDefault="00971321" w14:paraId="2259106B" w14:textId="60202638">
      <w:pPr>
        <w:rPr>
          <w:rFonts w:ascii="Century Gothic" w:hAnsi="Century Gothic"/>
        </w:rPr>
      </w:pPr>
      <w:r w:rsidRPr="3FDF7805">
        <w:rPr>
          <w:rFonts w:eastAsiaTheme="minorEastAsia"/>
          <w:b/>
          <w:bCs/>
          <w:color w:val="004F6B"/>
          <w:u w:val="single"/>
        </w:rPr>
        <w:t>Responsible to</w:t>
      </w:r>
      <w:r w:rsidRPr="3FDF7805">
        <w:rPr>
          <w:rFonts w:ascii="Century Gothic" w:hAnsi="Century Gothic"/>
          <w:b/>
          <w:bCs/>
        </w:rPr>
        <w:t xml:space="preserve"> </w:t>
      </w:r>
      <w:r w:rsidRPr="3FDF7805" w:rsidR="00E6199B">
        <w:rPr>
          <w:rFonts w:ascii="Century Gothic" w:hAnsi="Century Gothic"/>
          <w:b/>
          <w:bCs/>
        </w:rPr>
        <w:t>-</w:t>
      </w:r>
      <w:r w:rsidRPr="3FDF7805">
        <w:rPr>
          <w:rFonts w:ascii="Century Gothic" w:hAnsi="Century Gothic"/>
          <w:b/>
          <w:bCs/>
        </w:rPr>
        <w:t xml:space="preserve"> </w:t>
      </w:r>
      <w:r w:rsidRPr="3FDF7805" w:rsidR="009D6F99">
        <w:rPr>
          <w:rFonts w:ascii="Century Gothic" w:hAnsi="Century Gothic"/>
        </w:rPr>
        <w:t>The Bristol, North Somerset and South Gloucestershire (BNSSG) Maternity and Neonatal Partnership (MNVP) Lead</w:t>
      </w:r>
      <w:r w:rsidRPr="3FDF7805" w:rsidR="7F1F79C7">
        <w:rPr>
          <w:rFonts w:ascii="Century Gothic" w:hAnsi="Century Gothic"/>
        </w:rPr>
        <w:t xml:space="preserve"> and Healthwatch BNSSG</w:t>
      </w:r>
    </w:p>
    <w:p w:rsidRPr="00552454" w:rsidR="00C12F0F" w:rsidRDefault="00C12F0F" w14:paraId="7DE571F8" w14:textId="56F46855">
      <w:pPr>
        <w:rPr>
          <w:rFonts w:ascii="Century Gothic" w:hAnsi="Century Gothic"/>
          <w:b/>
          <w:bCs/>
          <w:color w:val="004F6B"/>
          <w:u w:val="single"/>
        </w:rPr>
      </w:pPr>
      <w:r w:rsidRPr="00552454">
        <w:rPr>
          <w:rFonts w:ascii="Century Gothic" w:hAnsi="Century Gothic"/>
          <w:b/>
          <w:bCs/>
          <w:color w:val="004F6B"/>
          <w:u w:val="single"/>
        </w:rPr>
        <w:t>Role summary</w:t>
      </w:r>
    </w:p>
    <w:p w:rsidR="00C80C9A" w:rsidP="00C12F0F" w:rsidRDefault="00C12F0F" w14:paraId="68DC0AE0" w14:textId="3C1FF9E0">
      <w:pPr>
        <w:rPr>
          <w:rFonts w:ascii="Century Gothic" w:hAnsi="Century Gothic"/>
        </w:rPr>
      </w:pPr>
      <w:r>
        <w:rPr>
          <w:rFonts w:ascii="Century Gothic" w:hAnsi="Century Gothic"/>
        </w:rPr>
        <w:t>To work</w:t>
      </w:r>
      <w:r w:rsidR="00C2556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with the MNVP </w:t>
      </w:r>
      <w:r w:rsidR="00404E1B">
        <w:rPr>
          <w:rFonts w:ascii="Century Gothic" w:hAnsi="Century Gothic"/>
        </w:rPr>
        <w:t>Lead</w:t>
      </w:r>
      <w:r>
        <w:rPr>
          <w:rFonts w:ascii="Century Gothic" w:hAnsi="Century Gothic"/>
        </w:rPr>
        <w:t xml:space="preserve"> </w:t>
      </w:r>
      <w:r w:rsidR="000D4BDE">
        <w:rPr>
          <w:rFonts w:ascii="Century Gothic" w:hAnsi="Century Gothic"/>
        </w:rPr>
        <w:t xml:space="preserve">to embed an inclusive approach to understanding the </w:t>
      </w:r>
      <w:r w:rsidR="00FB0D4B">
        <w:rPr>
          <w:rFonts w:ascii="Century Gothic" w:hAnsi="Century Gothic"/>
        </w:rPr>
        <w:t xml:space="preserve">health and care </w:t>
      </w:r>
      <w:r w:rsidR="000D4BDE">
        <w:rPr>
          <w:rFonts w:ascii="Century Gothic" w:hAnsi="Century Gothic"/>
        </w:rPr>
        <w:t>needs of residents</w:t>
      </w:r>
      <w:r w:rsidR="00C80C9A">
        <w:rPr>
          <w:rFonts w:ascii="Century Gothic" w:hAnsi="Century Gothic"/>
        </w:rPr>
        <w:t xml:space="preserve"> and </w:t>
      </w:r>
      <w:r w:rsidR="005E0DA8">
        <w:rPr>
          <w:rFonts w:ascii="Century Gothic" w:hAnsi="Century Gothic"/>
        </w:rPr>
        <w:t xml:space="preserve">support the </w:t>
      </w:r>
      <w:r w:rsidR="00C80C9A">
        <w:rPr>
          <w:rFonts w:ascii="Century Gothic" w:hAnsi="Century Gothic"/>
        </w:rPr>
        <w:t>deliver</w:t>
      </w:r>
      <w:r w:rsidR="005E0DA8">
        <w:rPr>
          <w:rFonts w:ascii="Century Gothic" w:hAnsi="Century Gothic"/>
        </w:rPr>
        <w:t xml:space="preserve">y of MNVP </w:t>
      </w:r>
      <w:r w:rsidR="00C80C9A">
        <w:rPr>
          <w:rFonts w:ascii="Century Gothic" w:hAnsi="Century Gothic"/>
        </w:rPr>
        <w:t xml:space="preserve">workplan priorities. </w:t>
      </w:r>
    </w:p>
    <w:p w:rsidR="00523E6E" w:rsidP="00C12F0F" w:rsidRDefault="00C80C9A" w14:paraId="56846152" w14:textId="7F7E6C49">
      <w:pPr>
        <w:rPr>
          <w:rFonts w:ascii="Century Gothic" w:hAnsi="Century Gothic"/>
        </w:rPr>
      </w:pPr>
      <w:r w:rsidRPr="207B834E">
        <w:rPr>
          <w:rFonts w:ascii="Century Gothic" w:hAnsi="Century Gothic"/>
        </w:rPr>
        <w:t>Work collaborati</w:t>
      </w:r>
      <w:r w:rsidR="006C70A2">
        <w:rPr>
          <w:rFonts w:ascii="Century Gothic" w:hAnsi="Century Gothic"/>
        </w:rPr>
        <w:t>vely</w:t>
      </w:r>
      <w:r w:rsidRPr="207B834E">
        <w:rPr>
          <w:rFonts w:ascii="Century Gothic" w:hAnsi="Century Gothic"/>
        </w:rPr>
        <w:t xml:space="preserve"> with the I</w:t>
      </w:r>
      <w:r w:rsidR="00213427">
        <w:rPr>
          <w:rFonts w:ascii="Century Gothic" w:hAnsi="Century Gothic"/>
        </w:rPr>
        <w:t xml:space="preserve">ntegrated Care Board’s (ICB) </w:t>
      </w:r>
      <w:r w:rsidR="005B5DD9">
        <w:rPr>
          <w:rFonts w:ascii="Century Gothic" w:hAnsi="Century Gothic"/>
        </w:rPr>
        <w:t>l</w:t>
      </w:r>
      <w:r w:rsidRPr="207B834E">
        <w:rPr>
          <w:rFonts w:ascii="Century Gothic" w:hAnsi="Century Gothic"/>
        </w:rPr>
        <w:t>ocal</w:t>
      </w:r>
      <w:r w:rsidR="005B5DD9">
        <w:rPr>
          <w:rFonts w:ascii="Century Gothic" w:hAnsi="Century Gothic"/>
        </w:rPr>
        <w:t xml:space="preserve"> service</w:t>
      </w:r>
      <w:r w:rsidR="00AC3CE2">
        <w:rPr>
          <w:rFonts w:ascii="Century Gothic" w:hAnsi="Century Gothic"/>
        </w:rPr>
        <w:t>s</w:t>
      </w:r>
      <w:r w:rsidR="005B5DD9">
        <w:rPr>
          <w:rFonts w:ascii="Century Gothic" w:hAnsi="Century Gothic"/>
        </w:rPr>
        <w:t xml:space="preserve"> of</w:t>
      </w:r>
      <w:r w:rsidRPr="207B834E">
        <w:rPr>
          <w:rFonts w:ascii="Century Gothic" w:hAnsi="Century Gothic"/>
        </w:rPr>
        <w:t xml:space="preserve"> Maternity and Neonat</w:t>
      </w:r>
      <w:r w:rsidR="005B5DD9">
        <w:rPr>
          <w:rFonts w:ascii="Century Gothic" w:hAnsi="Century Gothic"/>
        </w:rPr>
        <w:t>ology</w:t>
      </w:r>
      <w:r w:rsidR="00404E1B">
        <w:rPr>
          <w:rFonts w:ascii="Century Gothic" w:hAnsi="Century Gothic"/>
        </w:rPr>
        <w:t xml:space="preserve"> (LMNS</w:t>
      </w:r>
      <w:r w:rsidR="00C955B4">
        <w:rPr>
          <w:rFonts w:ascii="Century Gothic" w:hAnsi="Century Gothic"/>
        </w:rPr>
        <w:t xml:space="preserve"> – Local Maternity and Neonatal System</w:t>
      </w:r>
      <w:r w:rsidR="00404E1B">
        <w:rPr>
          <w:rFonts w:ascii="Century Gothic" w:hAnsi="Century Gothic"/>
        </w:rPr>
        <w:t>)</w:t>
      </w:r>
      <w:r w:rsidRPr="207B834E" w:rsidR="000D4BDE">
        <w:rPr>
          <w:rFonts w:ascii="Century Gothic" w:hAnsi="Century Gothic"/>
        </w:rPr>
        <w:t>.</w:t>
      </w:r>
    </w:p>
    <w:p w:rsidRPr="000D4BDE" w:rsidR="000D4BDE" w:rsidP="00C12F0F" w:rsidRDefault="000D4BDE" w14:paraId="27468B80" w14:textId="482B0434">
      <w:pPr>
        <w:rPr>
          <w:rFonts w:ascii="Century Gothic" w:hAnsi="Century Gothic"/>
        </w:rPr>
      </w:pPr>
      <w:r w:rsidRPr="000D4BDE">
        <w:rPr>
          <w:rFonts w:ascii="Century Gothic" w:hAnsi="Century Gothic"/>
        </w:rPr>
        <w:t>Engag</w:t>
      </w:r>
      <w:r>
        <w:rPr>
          <w:rFonts w:ascii="Century Gothic" w:hAnsi="Century Gothic"/>
        </w:rPr>
        <w:t>e</w:t>
      </w:r>
      <w:r w:rsidRPr="000D4BDE">
        <w:rPr>
          <w:rFonts w:ascii="Century Gothic" w:hAnsi="Century Gothic"/>
        </w:rPr>
        <w:t xml:space="preserve"> with individuals, </w:t>
      </w:r>
      <w:r w:rsidRPr="000D4BDE" w:rsidR="00FF5784">
        <w:rPr>
          <w:rFonts w:ascii="Century Gothic" w:hAnsi="Century Gothic"/>
        </w:rPr>
        <w:t>groups,</w:t>
      </w:r>
      <w:r w:rsidRPr="000D4BDE">
        <w:rPr>
          <w:rFonts w:ascii="Century Gothic" w:hAnsi="Century Gothic"/>
        </w:rPr>
        <w:t xml:space="preserve"> and communities, particularly </w:t>
      </w:r>
      <w:r w:rsidR="00AC3CE2">
        <w:rPr>
          <w:rFonts w:ascii="Century Gothic" w:hAnsi="Century Gothic"/>
        </w:rPr>
        <w:t xml:space="preserve">working to amplify </w:t>
      </w:r>
      <w:r w:rsidRPr="000D4BDE">
        <w:rPr>
          <w:rFonts w:ascii="Century Gothic" w:hAnsi="Century Gothic"/>
        </w:rPr>
        <w:t>those whose voice</w:t>
      </w:r>
      <w:r w:rsidR="00AC3CE2">
        <w:rPr>
          <w:rFonts w:ascii="Century Gothic" w:hAnsi="Century Gothic"/>
        </w:rPr>
        <w:t>s</w:t>
      </w:r>
      <w:r w:rsidRPr="000D4BDE">
        <w:rPr>
          <w:rFonts w:ascii="Century Gothic" w:hAnsi="Century Gothic"/>
        </w:rPr>
        <w:t xml:space="preserve"> may be less heard. </w:t>
      </w:r>
    </w:p>
    <w:p w:rsidRPr="000D4BDE" w:rsidR="000D4BDE" w:rsidP="00C12F0F" w:rsidRDefault="000D4BDE" w14:paraId="14E04F5D" w14:textId="4B5BFEB9">
      <w:pPr>
        <w:rPr>
          <w:rFonts w:ascii="Century Gothic" w:hAnsi="Century Gothic"/>
        </w:rPr>
      </w:pPr>
      <w:r w:rsidRPr="000D4BDE">
        <w:rPr>
          <w:rFonts w:ascii="Century Gothic" w:hAnsi="Century Gothic"/>
        </w:rPr>
        <w:t>Us</w:t>
      </w:r>
      <w:r>
        <w:rPr>
          <w:rFonts w:ascii="Century Gothic" w:hAnsi="Century Gothic"/>
        </w:rPr>
        <w:t>e</w:t>
      </w:r>
      <w:r w:rsidRPr="000D4BDE">
        <w:rPr>
          <w:rFonts w:ascii="Century Gothic" w:hAnsi="Century Gothic"/>
        </w:rPr>
        <w:t xml:space="preserve"> a range of engagement and </w:t>
      </w:r>
      <w:r w:rsidR="00B20996">
        <w:rPr>
          <w:rFonts w:ascii="Century Gothic" w:hAnsi="Century Gothic"/>
        </w:rPr>
        <w:t>coproductio</w:t>
      </w:r>
      <w:r w:rsidRPr="000D4BDE">
        <w:rPr>
          <w:rFonts w:ascii="Century Gothic" w:hAnsi="Century Gothic"/>
        </w:rPr>
        <w:t xml:space="preserve">n methods to gather information and listen to feedback from communities. </w:t>
      </w:r>
    </w:p>
    <w:p w:rsidRPr="000D4BDE" w:rsidR="000D4BDE" w:rsidP="00C12F0F" w:rsidRDefault="000D4BDE" w14:paraId="0BC3EAE0" w14:textId="5E8C39ED">
      <w:pPr>
        <w:rPr>
          <w:rFonts w:ascii="Century Gothic" w:hAnsi="Century Gothic"/>
        </w:rPr>
      </w:pPr>
      <w:r w:rsidRPr="000D4BDE">
        <w:rPr>
          <w:rFonts w:ascii="Century Gothic" w:hAnsi="Century Gothic"/>
        </w:rPr>
        <w:t xml:space="preserve">Build </w:t>
      </w:r>
      <w:r>
        <w:rPr>
          <w:rFonts w:ascii="Century Gothic" w:hAnsi="Century Gothic"/>
        </w:rPr>
        <w:t xml:space="preserve">a network of </w:t>
      </w:r>
      <w:r w:rsidRPr="000D4BDE">
        <w:rPr>
          <w:rFonts w:ascii="Century Gothic" w:hAnsi="Century Gothic"/>
        </w:rPr>
        <w:t xml:space="preserve">connections with under-represented groups to ensure </w:t>
      </w:r>
      <w:r w:rsidR="00D25A1C">
        <w:rPr>
          <w:rFonts w:ascii="Century Gothic" w:hAnsi="Century Gothic"/>
        </w:rPr>
        <w:t>MNVP</w:t>
      </w:r>
      <w:r w:rsidRPr="000D4BDE" w:rsidR="00D25A1C">
        <w:rPr>
          <w:rFonts w:ascii="Century Gothic" w:hAnsi="Century Gothic"/>
        </w:rPr>
        <w:t xml:space="preserve"> </w:t>
      </w:r>
      <w:r w:rsidR="00412266">
        <w:rPr>
          <w:rFonts w:ascii="Century Gothic" w:hAnsi="Century Gothic"/>
        </w:rPr>
        <w:t>shares</w:t>
      </w:r>
      <w:r w:rsidR="00D25A1C">
        <w:rPr>
          <w:rFonts w:ascii="Century Gothic" w:hAnsi="Century Gothic"/>
        </w:rPr>
        <w:t xml:space="preserve"> </w:t>
      </w:r>
      <w:r w:rsidRPr="000D4BDE">
        <w:rPr>
          <w:rFonts w:ascii="Century Gothic" w:hAnsi="Century Gothic"/>
        </w:rPr>
        <w:t xml:space="preserve">the voice of individuals </w:t>
      </w:r>
      <w:r w:rsidR="00AC3CE2">
        <w:rPr>
          <w:rFonts w:ascii="Century Gothic" w:hAnsi="Century Gothic"/>
        </w:rPr>
        <w:t xml:space="preserve">to </w:t>
      </w:r>
      <w:r w:rsidR="00412266">
        <w:rPr>
          <w:rFonts w:ascii="Century Gothic" w:hAnsi="Century Gothic"/>
        </w:rPr>
        <w:t>inform the improvement of services</w:t>
      </w:r>
      <w:r>
        <w:rPr>
          <w:rFonts w:ascii="Century Gothic" w:hAnsi="Century Gothic"/>
        </w:rPr>
        <w:t>.</w:t>
      </w:r>
    </w:p>
    <w:p w:rsidRPr="000D4BDE" w:rsidR="00C25567" w:rsidP="000D4BDE" w:rsidRDefault="005C56C9" w14:paraId="02B2D534" w14:textId="53EABE56">
      <w:p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0D4BDE" w:rsidR="000D4BDE">
        <w:rPr>
          <w:rFonts w:ascii="Century Gothic" w:hAnsi="Century Gothic"/>
        </w:rPr>
        <w:t>ecord</w:t>
      </w:r>
      <w:r w:rsidR="00D25A1C">
        <w:rPr>
          <w:rFonts w:ascii="Century Gothic" w:hAnsi="Century Gothic"/>
        </w:rPr>
        <w:t>, collate</w:t>
      </w:r>
      <w:r w:rsidRPr="000D4BDE" w:rsidR="000D4BDE">
        <w:rPr>
          <w:rFonts w:ascii="Century Gothic" w:hAnsi="Century Gothic"/>
        </w:rPr>
        <w:t xml:space="preserve"> </w:t>
      </w:r>
      <w:r w:rsidR="000D4BDE">
        <w:rPr>
          <w:rFonts w:ascii="Century Gothic" w:hAnsi="Century Gothic"/>
        </w:rPr>
        <w:t xml:space="preserve">and share </w:t>
      </w:r>
      <w:r w:rsidRPr="000D4BDE" w:rsidR="000D4BDE">
        <w:rPr>
          <w:rFonts w:ascii="Century Gothic" w:hAnsi="Century Gothic"/>
        </w:rPr>
        <w:t>accurate</w:t>
      </w:r>
      <w:r>
        <w:rPr>
          <w:rFonts w:ascii="Century Gothic" w:hAnsi="Century Gothic"/>
        </w:rPr>
        <w:t xml:space="preserve"> public</w:t>
      </w:r>
      <w:r w:rsidRPr="000D4BDE" w:rsidR="000D4B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feedback</w:t>
      </w:r>
      <w:r w:rsidR="00B20996">
        <w:rPr>
          <w:rFonts w:ascii="Century Gothic" w:hAnsi="Century Gothic"/>
        </w:rPr>
        <w:t>,</w:t>
      </w:r>
      <w:r w:rsidR="000D4B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</w:t>
      </w:r>
      <w:r w:rsidRPr="000D4BDE">
        <w:rPr>
          <w:rFonts w:ascii="Century Gothic" w:hAnsi="Century Gothic"/>
        </w:rPr>
        <w:t>roduc</w:t>
      </w:r>
      <w:r>
        <w:rPr>
          <w:rFonts w:ascii="Century Gothic" w:hAnsi="Century Gothic"/>
        </w:rPr>
        <w:t>e</w:t>
      </w:r>
      <w:r w:rsidRPr="000D4BDE">
        <w:rPr>
          <w:rFonts w:ascii="Century Gothic" w:hAnsi="Century Gothic"/>
        </w:rPr>
        <w:t xml:space="preserve"> professional reports, verbal </w:t>
      </w:r>
      <w:r>
        <w:rPr>
          <w:rFonts w:ascii="Century Gothic" w:hAnsi="Century Gothic"/>
        </w:rPr>
        <w:t>&amp;</w:t>
      </w:r>
      <w:r w:rsidRPr="000D4BDE">
        <w:rPr>
          <w:rFonts w:ascii="Century Gothic" w:hAnsi="Century Gothic"/>
        </w:rPr>
        <w:t xml:space="preserve"> written </w:t>
      </w:r>
      <w:r>
        <w:rPr>
          <w:rFonts w:ascii="Century Gothic" w:hAnsi="Century Gothic"/>
        </w:rPr>
        <w:t>briefings that a</w:t>
      </w:r>
      <w:r w:rsidR="000D4BDE">
        <w:rPr>
          <w:rFonts w:ascii="Century Gothic" w:hAnsi="Century Gothic"/>
        </w:rPr>
        <w:t xml:space="preserve">ffect </w:t>
      </w:r>
      <w:r w:rsidR="005357A8">
        <w:rPr>
          <w:rFonts w:ascii="Century Gothic" w:hAnsi="Century Gothic"/>
        </w:rPr>
        <w:t xml:space="preserve">the </w:t>
      </w:r>
      <w:r w:rsidR="000D4BDE">
        <w:rPr>
          <w:rFonts w:ascii="Century Gothic" w:hAnsi="Century Gothic"/>
        </w:rPr>
        <w:t xml:space="preserve">equity </w:t>
      </w:r>
      <w:r w:rsidR="00B20996">
        <w:rPr>
          <w:rFonts w:ascii="Century Gothic" w:hAnsi="Century Gothic"/>
        </w:rPr>
        <w:t>&amp;</w:t>
      </w:r>
      <w:r w:rsidR="000D4BDE">
        <w:rPr>
          <w:rFonts w:ascii="Century Gothic" w:hAnsi="Century Gothic"/>
        </w:rPr>
        <w:t xml:space="preserve"> inclusion</w:t>
      </w:r>
      <w:r w:rsidR="005357A8">
        <w:rPr>
          <w:rFonts w:ascii="Century Gothic" w:hAnsi="Century Gothic"/>
        </w:rPr>
        <w:t xml:space="preserve"> of local services</w:t>
      </w:r>
      <w:r w:rsidR="000D4BDE">
        <w:rPr>
          <w:rFonts w:ascii="Century Gothic" w:hAnsi="Century Gothic"/>
        </w:rPr>
        <w:t>.</w:t>
      </w:r>
    </w:p>
    <w:p w:rsidRPr="00552454" w:rsidR="007D235C" w:rsidP="00C12F0F" w:rsidRDefault="007D235C" w14:paraId="5527DE44" w14:textId="09B22237">
      <w:pPr>
        <w:rPr>
          <w:rFonts w:ascii="Century Gothic" w:hAnsi="Century Gothic"/>
          <w:b/>
          <w:bCs/>
          <w:color w:val="004F6B"/>
          <w:u w:val="single"/>
        </w:rPr>
      </w:pPr>
      <w:r w:rsidRPr="00552454">
        <w:rPr>
          <w:rFonts w:ascii="Century Gothic" w:hAnsi="Century Gothic"/>
          <w:b/>
          <w:bCs/>
          <w:color w:val="004F6B"/>
          <w:u w:val="single"/>
        </w:rPr>
        <w:t>Job description</w:t>
      </w:r>
    </w:p>
    <w:p w:rsidR="000D4BDE" w:rsidP="000D4BDE" w:rsidRDefault="000D4BDE" w14:paraId="63B0B1C9" w14:textId="46BC4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 xml:space="preserve">To engage with individuals, </w:t>
      </w:r>
      <w:r w:rsidRPr="00187198" w:rsidR="00FF5784">
        <w:rPr>
          <w:rFonts w:ascii="Century Gothic" w:hAnsi="Century Gothic"/>
        </w:rPr>
        <w:t>groups,</w:t>
      </w:r>
      <w:r w:rsidRPr="00187198">
        <w:rPr>
          <w:rFonts w:ascii="Century Gothic" w:hAnsi="Century Gothic"/>
        </w:rPr>
        <w:t xml:space="preserve"> and communities</w:t>
      </w:r>
      <w:r w:rsidR="007B22EC">
        <w:rPr>
          <w:rFonts w:ascii="Century Gothic" w:hAnsi="Century Gothic"/>
        </w:rPr>
        <w:t>, especially those</w:t>
      </w:r>
      <w:r w:rsidRPr="00187198">
        <w:rPr>
          <w:rFonts w:ascii="Century Gothic" w:hAnsi="Century Gothic"/>
        </w:rPr>
        <w:t xml:space="preserve"> that may be considered ‘harder to </w:t>
      </w:r>
      <w:r w:rsidRPr="00187198" w:rsidR="004071E8">
        <w:rPr>
          <w:rFonts w:ascii="Century Gothic" w:hAnsi="Century Gothic"/>
        </w:rPr>
        <w:t>reach‘</w:t>
      </w:r>
      <w:r w:rsidR="004071E8">
        <w:rPr>
          <w:rFonts w:ascii="Century Gothic" w:hAnsi="Century Gothic"/>
        </w:rPr>
        <w:t xml:space="preserve">, </w:t>
      </w:r>
      <w:r w:rsidRPr="00187198" w:rsidR="004071E8">
        <w:rPr>
          <w:rFonts w:ascii="Century Gothic" w:hAnsi="Century Gothic"/>
        </w:rPr>
        <w:t>gathering</w:t>
      </w:r>
      <w:r w:rsidRPr="00187198">
        <w:rPr>
          <w:rFonts w:ascii="Century Gothic" w:hAnsi="Century Gothic"/>
        </w:rPr>
        <w:t xml:space="preserve"> robust information </w:t>
      </w:r>
      <w:r w:rsidRPr="00187198" w:rsidR="00187198">
        <w:rPr>
          <w:rFonts w:ascii="Century Gothic" w:hAnsi="Century Gothic"/>
        </w:rPr>
        <w:t xml:space="preserve">about the needs and experiences of people using care services </w:t>
      </w:r>
      <w:r w:rsidR="00D446D4">
        <w:rPr>
          <w:rFonts w:ascii="Century Gothic" w:hAnsi="Century Gothic"/>
        </w:rPr>
        <w:t>during their pregnancy and after the birth</w:t>
      </w:r>
      <w:r w:rsidR="004071E8">
        <w:rPr>
          <w:rFonts w:ascii="Century Gothic" w:hAnsi="Century Gothic"/>
        </w:rPr>
        <w:t xml:space="preserve"> of their children.</w:t>
      </w:r>
    </w:p>
    <w:p w:rsidRPr="00187198" w:rsidR="00187198" w:rsidP="00187198" w:rsidRDefault="00187198" w14:paraId="63097CE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Pr="00B20996" w:rsidR="00187198" w:rsidP="00187198" w:rsidRDefault="000D4BDE" w14:paraId="77CFDA50" w14:textId="3FDFE5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 xml:space="preserve">To ensure a community orientated and co-production approach is applied to consultation and </w:t>
      </w:r>
      <w:r w:rsidR="007B22EC">
        <w:rPr>
          <w:rFonts w:ascii="Century Gothic" w:hAnsi="Century Gothic"/>
        </w:rPr>
        <w:t xml:space="preserve">project </w:t>
      </w:r>
      <w:r w:rsidRPr="00187198">
        <w:rPr>
          <w:rFonts w:ascii="Century Gothic" w:hAnsi="Century Gothic"/>
        </w:rPr>
        <w:t>engagement.</w:t>
      </w:r>
    </w:p>
    <w:p w:rsidRPr="00187198" w:rsidR="00187198" w:rsidP="00187198" w:rsidRDefault="00187198" w14:paraId="34488A81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5E2F3F9B" w14:textId="0B729C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 xml:space="preserve">To </w:t>
      </w:r>
      <w:r w:rsidRPr="00187198" w:rsidR="004071E8">
        <w:rPr>
          <w:rFonts w:ascii="Century Gothic" w:hAnsi="Century Gothic"/>
        </w:rPr>
        <w:t>effectiv</w:t>
      </w:r>
      <w:r w:rsidR="004071E8">
        <w:rPr>
          <w:rFonts w:ascii="Century Gothic" w:hAnsi="Century Gothic"/>
        </w:rPr>
        <w:t>ely</w:t>
      </w:r>
      <w:r w:rsidRPr="00187198">
        <w:rPr>
          <w:rFonts w:ascii="Century Gothic" w:hAnsi="Century Gothic"/>
        </w:rPr>
        <w:t xml:space="preserve"> </w:t>
      </w:r>
      <w:r w:rsidR="00A726A4">
        <w:rPr>
          <w:rFonts w:ascii="Century Gothic" w:hAnsi="Century Gothic"/>
        </w:rPr>
        <w:t>collaborat</w:t>
      </w:r>
      <w:r w:rsidR="004071E8">
        <w:rPr>
          <w:rFonts w:ascii="Century Gothic" w:hAnsi="Century Gothic"/>
        </w:rPr>
        <w:t>e</w:t>
      </w:r>
      <w:r w:rsidRPr="00187198">
        <w:rPr>
          <w:rFonts w:ascii="Century Gothic" w:hAnsi="Century Gothic"/>
        </w:rPr>
        <w:t xml:space="preserve"> with partners and stakeholders</w:t>
      </w:r>
      <w:r w:rsidR="007B22EC">
        <w:rPr>
          <w:rFonts w:ascii="Century Gothic" w:hAnsi="Century Gothic"/>
        </w:rPr>
        <w:t xml:space="preserve"> in the voluntary, community and social enterprise sector</w:t>
      </w:r>
      <w:r w:rsidRPr="00187198">
        <w:rPr>
          <w:rFonts w:ascii="Century Gothic" w:hAnsi="Century Gothic"/>
        </w:rPr>
        <w:t>.</w:t>
      </w:r>
    </w:p>
    <w:p w:rsidRPr="00187198" w:rsidR="00187198" w:rsidP="00187198" w:rsidRDefault="00187198" w14:paraId="59FC9CBD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5CDE73E6" w14:textId="7748DC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>To use a diverse range of engagement and consultation techniques, adapting these to ensure they are appropriate for specific audiences.</w:t>
      </w:r>
    </w:p>
    <w:p w:rsidRPr="00187198" w:rsidR="00187198" w:rsidP="00187198" w:rsidRDefault="00187198" w14:paraId="41318EB1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58C33D66" w14:textId="46D8D9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>To provide written and verbal feedback to groups and meetings.</w:t>
      </w:r>
    </w:p>
    <w:p w:rsidRPr="00187198" w:rsidR="00187198" w:rsidP="00187198" w:rsidRDefault="00187198" w14:paraId="6224159B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16D5725E" w14:textId="082230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>To produce professional, accurate and informative report</w:t>
      </w:r>
      <w:r w:rsidR="004071E8">
        <w:rPr>
          <w:rFonts w:ascii="Century Gothic" w:hAnsi="Century Gothic"/>
        </w:rPr>
        <w:t xml:space="preserve"> sharing intelligence </w:t>
      </w:r>
      <w:r w:rsidRPr="00187198" w:rsidR="004071E8">
        <w:rPr>
          <w:rFonts w:ascii="Century Gothic" w:hAnsi="Century Gothic"/>
        </w:rPr>
        <w:t>with relevant partners and service providers.</w:t>
      </w:r>
    </w:p>
    <w:p w:rsidRPr="00187198" w:rsidR="00187198" w:rsidP="00187198" w:rsidRDefault="00187198" w14:paraId="6BC320E4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51E73C9C" w14:textId="5EA74F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>To use online systems for the recording of engagemen</w:t>
      </w:r>
      <w:r w:rsidRPr="00187198" w:rsidR="00187198">
        <w:rPr>
          <w:rFonts w:ascii="Century Gothic" w:hAnsi="Century Gothic"/>
        </w:rPr>
        <w:t>t</w:t>
      </w:r>
      <w:r w:rsidR="00190052">
        <w:rPr>
          <w:rFonts w:ascii="Century Gothic" w:hAnsi="Century Gothic"/>
        </w:rPr>
        <w:t xml:space="preserve"> feedback including demographics information</w:t>
      </w:r>
      <w:r w:rsidRPr="00187198">
        <w:rPr>
          <w:rFonts w:ascii="Century Gothic" w:hAnsi="Century Gothic"/>
        </w:rPr>
        <w:t>.</w:t>
      </w:r>
    </w:p>
    <w:p w:rsidRPr="00187198" w:rsidR="00187198" w:rsidP="00187198" w:rsidRDefault="00187198" w14:paraId="2C737470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367584E5" w14:textId="22A333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>To maintain and provide information as required in relation to performance and outcomes monitoring.</w:t>
      </w:r>
    </w:p>
    <w:p w:rsidRPr="00187198" w:rsidR="00187198" w:rsidP="00187198" w:rsidRDefault="00187198" w14:paraId="375EC1AE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0D4BDE" w14:paraId="239FB0CA" w14:textId="6A0898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 xml:space="preserve">To represent </w:t>
      </w:r>
      <w:r w:rsidRPr="00187198" w:rsidR="00187198">
        <w:rPr>
          <w:rFonts w:ascii="Century Gothic" w:hAnsi="Century Gothic"/>
        </w:rPr>
        <w:t xml:space="preserve">MNVP </w:t>
      </w:r>
      <w:r w:rsidRPr="00187198">
        <w:rPr>
          <w:rFonts w:ascii="Century Gothic" w:hAnsi="Century Gothic"/>
        </w:rPr>
        <w:t xml:space="preserve">at partnership events, </w:t>
      </w:r>
      <w:r w:rsidRPr="00187198" w:rsidR="00FF5784">
        <w:rPr>
          <w:rFonts w:ascii="Century Gothic" w:hAnsi="Century Gothic"/>
        </w:rPr>
        <w:t>networks,</w:t>
      </w:r>
      <w:r w:rsidRPr="00187198">
        <w:rPr>
          <w:rFonts w:ascii="Century Gothic" w:hAnsi="Century Gothic"/>
        </w:rPr>
        <w:t xml:space="preserve"> and forums</w:t>
      </w:r>
      <w:r w:rsidRPr="00187198" w:rsidR="00187198">
        <w:rPr>
          <w:rFonts w:ascii="Century Gothic" w:hAnsi="Century Gothic"/>
        </w:rPr>
        <w:t xml:space="preserve"> where appropriate</w:t>
      </w:r>
      <w:r w:rsidRPr="00187198">
        <w:rPr>
          <w:rFonts w:ascii="Century Gothic" w:hAnsi="Century Gothic"/>
        </w:rPr>
        <w:t>.</w:t>
      </w:r>
    </w:p>
    <w:p w:rsidRPr="002E73D3" w:rsidR="007B22EC" w:rsidP="002E73D3" w:rsidRDefault="007B22EC" w14:paraId="05B00667" w14:textId="77777777">
      <w:pPr>
        <w:pStyle w:val="ListParagraph"/>
        <w:rPr>
          <w:rFonts w:ascii="Century Gothic" w:hAnsi="Century Gothic"/>
        </w:rPr>
      </w:pPr>
    </w:p>
    <w:p w:rsidR="007B22EC" w:rsidP="007B22EC" w:rsidRDefault="007B22EC" w14:paraId="7E4FFAA5" w14:textId="66C94E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7198">
        <w:rPr>
          <w:rFonts w:ascii="Century Gothic" w:hAnsi="Century Gothic"/>
        </w:rPr>
        <w:t xml:space="preserve">To support individuals to obtain accurate information </w:t>
      </w:r>
      <w:r w:rsidR="00A81F3F">
        <w:rPr>
          <w:rFonts w:ascii="Century Gothic" w:hAnsi="Century Gothic"/>
        </w:rPr>
        <w:t>about</w:t>
      </w:r>
      <w:r w:rsidRPr="00187198">
        <w:rPr>
          <w:rFonts w:ascii="Century Gothic" w:hAnsi="Century Gothic"/>
        </w:rPr>
        <w:t xml:space="preserve"> </w:t>
      </w:r>
      <w:r w:rsidR="00A81F3F">
        <w:rPr>
          <w:rFonts w:ascii="Century Gothic" w:hAnsi="Century Gothic"/>
        </w:rPr>
        <w:t xml:space="preserve">relevant </w:t>
      </w:r>
      <w:r w:rsidRPr="00187198">
        <w:rPr>
          <w:rFonts w:ascii="Century Gothic" w:hAnsi="Century Gothic"/>
        </w:rPr>
        <w:t xml:space="preserve">care </w:t>
      </w:r>
      <w:r w:rsidRPr="00187198" w:rsidR="00606AA7">
        <w:rPr>
          <w:rFonts w:ascii="Century Gothic" w:hAnsi="Century Gothic"/>
        </w:rPr>
        <w:t>services and</w:t>
      </w:r>
      <w:r w:rsidRPr="00187198">
        <w:rPr>
          <w:rFonts w:ascii="Century Gothic" w:hAnsi="Century Gothic"/>
        </w:rPr>
        <w:t xml:space="preserve"> refer to support services where appropriate.</w:t>
      </w:r>
    </w:p>
    <w:p w:rsidRPr="00AB4793" w:rsidR="00AB4793" w:rsidP="00AB4793" w:rsidRDefault="00AB4793" w14:paraId="65052604" w14:textId="77777777">
      <w:pPr>
        <w:pStyle w:val="ListParagraph"/>
        <w:rPr>
          <w:rFonts w:ascii="Century Gothic" w:hAnsi="Century Gothic"/>
        </w:rPr>
      </w:pPr>
    </w:p>
    <w:p w:rsidR="00AB4793" w:rsidP="007B22EC" w:rsidRDefault="00F14FF4" w14:paraId="5E93BEA2" w14:textId="59AFA6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Be the point of contact for MNVP members and manage them as resources for activity and insights.</w:t>
      </w:r>
    </w:p>
    <w:p w:rsidR="00187198" w:rsidP="00FF42F8" w:rsidRDefault="00187198" w14:paraId="2A3D6454" w14:textId="77777777">
      <w:pPr>
        <w:autoSpaceDE w:val="0"/>
        <w:autoSpaceDN w:val="0"/>
        <w:adjustRightInd w:val="0"/>
        <w:spacing w:after="0" w:line="240" w:lineRule="auto"/>
      </w:pPr>
    </w:p>
    <w:p w:rsidRPr="00552454" w:rsidR="00187198" w:rsidP="00187198" w:rsidRDefault="000D4BDE" w14:paraId="44C67B3B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4F6B"/>
          <w:u w:val="single"/>
        </w:rPr>
      </w:pPr>
      <w:r w:rsidRPr="00552454">
        <w:rPr>
          <w:rFonts w:ascii="Century Gothic" w:hAnsi="Century Gothic"/>
          <w:b/>
          <w:bCs/>
          <w:color w:val="004F6B"/>
          <w:u w:val="single"/>
        </w:rPr>
        <w:t xml:space="preserve">General </w:t>
      </w:r>
    </w:p>
    <w:p w:rsidRPr="00E61C4F" w:rsidR="00187198" w:rsidP="00187198" w:rsidRDefault="00187198" w14:paraId="7A3FD3F1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61C4F" w:rsidP="00187198" w:rsidRDefault="000D4BDE" w14:paraId="2AAA5CE7" w14:textId="53D9FD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E61C4F">
        <w:rPr>
          <w:rFonts w:ascii="Century Gothic" w:hAnsi="Century Gothic"/>
        </w:rPr>
        <w:t xml:space="preserve">To uphold </w:t>
      </w:r>
      <w:r w:rsidR="001B15CB">
        <w:rPr>
          <w:rFonts w:ascii="Century Gothic" w:hAnsi="Century Gothic"/>
        </w:rPr>
        <w:t xml:space="preserve">the </w:t>
      </w:r>
      <w:r w:rsidR="009F4631">
        <w:rPr>
          <w:rFonts w:ascii="Century Gothic" w:hAnsi="Century Gothic"/>
        </w:rPr>
        <w:t>v</w:t>
      </w:r>
      <w:r w:rsidRPr="00E61C4F">
        <w:rPr>
          <w:rFonts w:ascii="Century Gothic" w:hAnsi="Century Gothic"/>
        </w:rPr>
        <w:t xml:space="preserve">alues </w:t>
      </w:r>
      <w:r w:rsidRPr="00E61C4F" w:rsidR="00187198">
        <w:rPr>
          <w:rFonts w:ascii="Century Gothic" w:hAnsi="Century Gothic"/>
        </w:rPr>
        <w:t xml:space="preserve">and </w:t>
      </w:r>
      <w:r w:rsidR="00E61C4F">
        <w:rPr>
          <w:rFonts w:ascii="Century Gothic" w:hAnsi="Century Gothic"/>
        </w:rPr>
        <w:t>principles of working</w:t>
      </w:r>
      <w:r w:rsidR="001B15CB">
        <w:rPr>
          <w:rFonts w:ascii="Century Gothic" w:hAnsi="Century Gothic"/>
        </w:rPr>
        <w:t xml:space="preserve"> of the host organisation</w:t>
      </w:r>
      <w:r w:rsidR="007F388A">
        <w:rPr>
          <w:rFonts w:ascii="Century Gothic" w:hAnsi="Century Gothic"/>
        </w:rPr>
        <w:t>,</w:t>
      </w:r>
      <w:r w:rsidR="001B15CB">
        <w:rPr>
          <w:rFonts w:ascii="Century Gothic" w:hAnsi="Century Gothic"/>
        </w:rPr>
        <w:t xml:space="preserve"> Healthwatch BNSSG</w:t>
      </w:r>
      <w:r w:rsidR="00E61C4F">
        <w:rPr>
          <w:rFonts w:ascii="Century Gothic" w:hAnsi="Century Gothic"/>
        </w:rPr>
        <w:t>.</w:t>
      </w:r>
    </w:p>
    <w:p w:rsidR="00E61C4F" w:rsidP="00187198" w:rsidRDefault="00E61C4F" w14:paraId="70D6A8B9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87198" w:rsidP="00187198" w:rsidRDefault="00E61C4F" w14:paraId="6824D091" w14:textId="20D0707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Maintain </w:t>
      </w:r>
      <w:r w:rsidRPr="00E61C4F" w:rsidR="000D4BDE">
        <w:rPr>
          <w:rFonts w:ascii="Century Gothic" w:hAnsi="Century Gothic"/>
        </w:rPr>
        <w:t xml:space="preserve">policies and </w:t>
      </w:r>
      <w:r w:rsidR="00A36A63">
        <w:rPr>
          <w:rFonts w:ascii="Century Gothic" w:hAnsi="Century Gothic"/>
        </w:rPr>
        <w:t xml:space="preserve">adhere to requirements relating to </w:t>
      </w:r>
      <w:r w:rsidR="001B15CB">
        <w:rPr>
          <w:rFonts w:ascii="Century Gothic" w:hAnsi="Century Gothic"/>
        </w:rPr>
        <w:t xml:space="preserve">equalities and diversity, mandatory </w:t>
      </w:r>
      <w:r w:rsidR="00A36A63">
        <w:rPr>
          <w:rFonts w:ascii="Century Gothic" w:hAnsi="Century Gothic"/>
        </w:rPr>
        <w:t>training</w:t>
      </w:r>
      <w:r w:rsidR="001B15CB">
        <w:rPr>
          <w:rFonts w:ascii="Century Gothic" w:hAnsi="Century Gothic"/>
        </w:rPr>
        <w:t xml:space="preserve">, </w:t>
      </w:r>
      <w:r w:rsidR="00A36A63">
        <w:rPr>
          <w:rFonts w:ascii="Century Gothic" w:hAnsi="Century Gothic"/>
        </w:rPr>
        <w:t>DBS</w:t>
      </w:r>
      <w:r w:rsidR="001B15CB">
        <w:rPr>
          <w:rFonts w:ascii="Century Gothic" w:hAnsi="Century Gothic"/>
        </w:rPr>
        <w:t>,</w:t>
      </w:r>
      <w:r w:rsidR="00A36A63">
        <w:rPr>
          <w:rFonts w:ascii="Century Gothic" w:hAnsi="Century Gothic"/>
        </w:rPr>
        <w:t xml:space="preserve"> </w:t>
      </w:r>
      <w:r w:rsidRPr="00E61C4F" w:rsidR="000D4BDE">
        <w:rPr>
          <w:rFonts w:ascii="Century Gothic" w:hAnsi="Century Gothic"/>
        </w:rPr>
        <w:t>confidentiality, safeguarding, information governance and data protection.</w:t>
      </w:r>
    </w:p>
    <w:p w:rsidRPr="00E61C4F" w:rsidR="00E61C4F" w:rsidP="00187198" w:rsidRDefault="00E61C4F" w14:paraId="4EB93D91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Pr="00E61C4F" w:rsidR="00187198" w:rsidP="00195F11" w:rsidRDefault="000D4BDE" w14:paraId="09E5FB77" w14:textId="072E932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E61C4F">
        <w:rPr>
          <w:rFonts w:ascii="Century Gothic" w:hAnsi="Century Gothic"/>
        </w:rPr>
        <w:t xml:space="preserve">To use creative techniques to gather views from </w:t>
      </w:r>
      <w:r w:rsidR="00104EE9">
        <w:rPr>
          <w:rFonts w:ascii="Century Gothic" w:hAnsi="Century Gothic"/>
        </w:rPr>
        <w:t xml:space="preserve">all </w:t>
      </w:r>
      <w:r w:rsidRPr="00E61C4F">
        <w:rPr>
          <w:rFonts w:ascii="Century Gothic" w:hAnsi="Century Gothic"/>
        </w:rPr>
        <w:t>communities.</w:t>
      </w:r>
    </w:p>
    <w:p w:rsidRPr="00E61C4F" w:rsidR="00187198" w:rsidP="00195F11" w:rsidRDefault="00187198" w14:paraId="60BB274E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80C9A" w:rsidP="00195F11" w:rsidRDefault="000B7263" w14:paraId="2060F1B6" w14:textId="7776BC7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6372C560" w:rsidR="000D4BDE">
        <w:rPr>
          <w:rFonts w:ascii="Century Gothic" w:hAnsi="Century Gothic"/>
        </w:rPr>
        <w:t>oll</w:t>
      </w:r>
      <w:r>
        <w:rPr>
          <w:rFonts w:ascii="Century Gothic" w:hAnsi="Century Gothic"/>
        </w:rPr>
        <w:t>ect</w:t>
      </w:r>
      <w:r w:rsidRPr="6372C560" w:rsidR="000D4BDE">
        <w:rPr>
          <w:rFonts w:ascii="Century Gothic" w:hAnsi="Century Gothic"/>
        </w:rPr>
        <w:t xml:space="preserve"> </w:t>
      </w:r>
      <w:r w:rsidRPr="6372C560" w:rsidR="1D25B05E">
        <w:rPr>
          <w:rFonts w:ascii="Century Gothic" w:hAnsi="Century Gothic"/>
        </w:rPr>
        <w:t>performance and</w:t>
      </w:r>
      <w:r w:rsidRPr="6372C560" w:rsidR="00A36A63">
        <w:rPr>
          <w:rFonts w:ascii="Century Gothic" w:hAnsi="Century Gothic"/>
        </w:rPr>
        <w:t xml:space="preserve"> monitoring information</w:t>
      </w:r>
      <w:r w:rsidRPr="6372C560" w:rsidR="000D4BDE">
        <w:rPr>
          <w:rFonts w:ascii="Century Gothic" w:hAnsi="Century Gothic"/>
        </w:rPr>
        <w:t xml:space="preserve"> to support the achievement of agreed targets and outcomes within </w:t>
      </w:r>
      <w:r w:rsidR="009C658D">
        <w:rPr>
          <w:rFonts w:ascii="Century Gothic" w:hAnsi="Century Gothic"/>
        </w:rPr>
        <w:t>workplans</w:t>
      </w:r>
      <w:r w:rsidRPr="6372C560" w:rsidR="000D4BDE">
        <w:rPr>
          <w:rFonts w:ascii="Century Gothic" w:hAnsi="Century Gothic"/>
        </w:rPr>
        <w:t>.</w:t>
      </w:r>
    </w:p>
    <w:p w:rsidRPr="00E61C4F" w:rsidR="00E61C4F" w:rsidP="00195F11" w:rsidRDefault="00E61C4F" w14:paraId="3D00477C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B20996" w:rsidP="00F73016" w:rsidRDefault="000D4BDE" w14:paraId="01F309C7" w14:textId="422F21D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E61C4F">
        <w:rPr>
          <w:rFonts w:ascii="Century Gothic" w:hAnsi="Century Gothic"/>
        </w:rPr>
        <w:t xml:space="preserve">To undertake any such duties required by the </w:t>
      </w:r>
      <w:r w:rsidR="00A36A63">
        <w:rPr>
          <w:rFonts w:ascii="Century Gothic" w:hAnsi="Century Gothic"/>
        </w:rPr>
        <w:t>MNVP Lead</w:t>
      </w:r>
      <w:r w:rsidR="00F73016">
        <w:rPr>
          <w:rFonts w:ascii="Century Gothic" w:hAnsi="Century Gothic"/>
        </w:rPr>
        <w:t xml:space="preserve"> and </w:t>
      </w:r>
      <w:r w:rsidR="00FB6103">
        <w:rPr>
          <w:rFonts w:ascii="Century Gothic" w:hAnsi="Century Gothic"/>
        </w:rPr>
        <w:t xml:space="preserve">those </w:t>
      </w:r>
      <w:r w:rsidR="00F73016">
        <w:rPr>
          <w:rFonts w:ascii="Century Gothic" w:hAnsi="Century Gothic"/>
        </w:rPr>
        <w:t xml:space="preserve">in your working agreement with Healthwatch including </w:t>
      </w:r>
      <w:r w:rsidRPr="00B20996" w:rsidR="00FF5784">
        <w:rPr>
          <w:rFonts w:ascii="Century Gothic" w:hAnsi="Century Gothic"/>
        </w:rPr>
        <w:t>HR,</w:t>
      </w:r>
      <w:r w:rsidRPr="00B20996" w:rsidR="00B20996">
        <w:rPr>
          <w:rFonts w:ascii="Century Gothic" w:hAnsi="Century Gothic"/>
        </w:rPr>
        <w:t xml:space="preserve"> </w:t>
      </w:r>
      <w:r w:rsidR="007A2D9C">
        <w:rPr>
          <w:rFonts w:ascii="Century Gothic" w:hAnsi="Century Gothic"/>
        </w:rPr>
        <w:t>f</w:t>
      </w:r>
      <w:r w:rsidRPr="00B20996" w:rsidR="00B20996">
        <w:rPr>
          <w:rFonts w:ascii="Century Gothic" w:hAnsi="Century Gothic"/>
        </w:rPr>
        <w:t>inancial governance</w:t>
      </w:r>
      <w:r w:rsidR="00FB6103">
        <w:rPr>
          <w:rFonts w:ascii="Century Gothic" w:hAnsi="Century Gothic"/>
        </w:rPr>
        <w:t xml:space="preserve"> and </w:t>
      </w:r>
      <w:r w:rsidR="007A2D9C">
        <w:rPr>
          <w:rFonts w:ascii="Century Gothic" w:hAnsi="Century Gothic"/>
        </w:rPr>
        <w:t>h</w:t>
      </w:r>
      <w:r w:rsidR="00FB6103">
        <w:rPr>
          <w:rFonts w:ascii="Century Gothic" w:hAnsi="Century Gothic"/>
        </w:rPr>
        <w:t xml:space="preserve">ealth and </w:t>
      </w:r>
      <w:r w:rsidR="007A2D9C">
        <w:rPr>
          <w:rFonts w:ascii="Century Gothic" w:hAnsi="Century Gothic"/>
        </w:rPr>
        <w:t>s</w:t>
      </w:r>
      <w:r w:rsidR="00FB6103">
        <w:rPr>
          <w:rFonts w:ascii="Century Gothic" w:hAnsi="Century Gothic"/>
        </w:rPr>
        <w:t>afety</w:t>
      </w:r>
      <w:r w:rsidR="00B20996">
        <w:rPr>
          <w:rFonts w:ascii="Century Gothic" w:hAnsi="Century Gothic"/>
        </w:rPr>
        <w:t>.</w:t>
      </w:r>
    </w:p>
    <w:p w:rsidR="00F14FF4" w:rsidP="00F73016" w:rsidRDefault="00F14FF4" w14:paraId="1C0EC6F5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61C4F" w:rsidP="00195F11" w:rsidRDefault="00E61C4F" w14:paraId="1FDFCF56" w14:textId="6821CA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Pr="00552454" w:rsidR="00E61C4F" w:rsidP="00195F11" w:rsidRDefault="00E61C4F" w14:paraId="736B37C4" w14:textId="365C2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4F6B"/>
          <w:u w:val="single"/>
        </w:rPr>
      </w:pPr>
      <w:r w:rsidRPr="00552454">
        <w:rPr>
          <w:rFonts w:ascii="Century Gothic" w:hAnsi="Century Gothic"/>
          <w:b/>
          <w:bCs/>
          <w:color w:val="004F6B"/>
          <w:u w:val="single"/>
        </w:rPr>
        <w:t xml:space="preserve">Person </w:t>
      </w:r>
      <w:r w:rsidRPr="00552454" w:rsidR="00C80C9A">
        <w:rPr>
          <w:rFonts w:ascii="Century Gothic" w:hAnsi="Century Gothic"/>
          <w:b/>
          <w:bCs/>
          <w:color w:val="004F6B"/>
          <w:u w:val="single"/>
        </w:rPr>
        <w:t>specification</w:t>
      </w:r>
    </w:p>
    <w:p w:rsidRPr="00552454" w:rsidR="00195F11" w:rsidP="00195F11" w:rsidRDefault="00195F11" w14:paraId="7F4518F7" w14:textId="21B531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4F6B"/>
          <w:sz w:val="23"/>
          <w:szCs w:val="23"/>
        </w:rPr>
      </w:pPr>
    </w:p>
    <w:p w:rsidR="37DB2700" w:rsidP="37DB2700" w:rsidRDefault="37DB2700" w14:paraId="7BCAC20E" w14:textId="311DF7AE">
      <w:pPr>
        <w:spacing w:after="0" w:line="240" w:lineRule="auto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485FF4EA" w:rsidP="37DB2700" w:rsidRDefault="485FF4EA" w14:paraId="331033F6" w14:textId="078D91F3">
      <w:pPr>
        <w:spacing w:after="0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37DB2700">
        <w:rPr>
          <w:rFonts w:ascii="Century Gothic" w:hAnsi="Century Gothic" w:eastAsia="Century Gothic" w:cs="Century Gothic"/>
          <w:color w:val="000000" w:themeColor="text1"/>
          <w:sz w:val="23"/>
          <w:szCs w:val="23"/>
        </w:rPr>
        <w:t xml:space="preserve">This job description is not intended to be an exhaustive list but to indicate the main responsibilities. The role has a probation </w:t>
      </w:r>
      <w:r w:rsidRPr="37DB2700" w:rsidR="32E2EF81">
        <w:rPr>
          <w:rFonts w:ascii="Century Gothic" w:hAnsi="Century Gothic" w:eastAsia="Century Gothic" w:cs="Century Gothic"/>
          <w:color w:val="000000" w:themeColor="text1"/>
          <w:sz w:val="23"/>
          <w:szCs w:val="23"/>
        </w:rPr>
        <w:t>period,</w:t>
      </w:r>
      <w:r w:rsidRPr="37DB2700">
        <w:rPr>
          <w:rFonts w:ascii="Century Gothic" w:hAnsi="Century Gothic" w:eastAsia="Century Gothic" w:cs="Century Gothic"/>
          <w:color w:val="000000" w:themeColor="text1"/>
          <w:sz w:val="23"/>
          <w:szCs w:val="23"/>
        </w:rPr>
        <w:t xml:space="preserve"> and employees will work flexibly throughout the year </w:t>
      </w:r>
      <w:r w:rsidRPr="37DB2700">
        <w:rPr>
          <w:rFonts w:ascii="Century Gothic" w:hAnsi="Century Gothic" w:eastAsia="Century Gothic" w:cs="Century Gothic"/>
          <w:color w:val="000000" w:themeColor="text1"/>
        </w:rPr>
        <w:t>including school holiday</w:t>
      </w:r>
      <w:r w:rsidRPr="37DB2700">
        <w:rPr>
          <w:rFonts w:ascii="Century Gothic" w:hAnsi="Century Gothic" w:eastAsia="Century Gothic" w:cs="Century Gothic"/>
          <w:color w:val="000000" w:themeColor="text1"/>
          <w:sz w:val="23"/>
          <w:szCs w:val="23"/>
        </w:rPr>
        <w:t xml:space="preserve"> and on other activities that may be requested. </w:t>
      </w:r>
      <w:r w:rsidRPr="37DB2700">
        <w:rPr>
          <w:rFonts w:ascii="Century Gothic" w:hAnsi="Century Gothic" w:eastAsia="Century Gothic" w:cs="Century Gothic"/>
          <w:color w:val="000000" w:themeColor="text1"/>
        </w:rPr>
        <w:t>Partnership working will be in the hours 9-5pm Monday-Friday. There may be occasional evening and weekend work.</w:t>
      </w:r>
    </w:p>
    <w:p w:rsidR="37DB2700" w:rsidP="37DB2700" w:rsidRDefault="37DB2700" w14:paraId="7E349F52" w14:textId="57E17C25">
      <w:pPr>
        <w:rPr>
          <w:rFonts w:ascii="Century Gothic" w:hAnsi="Century Gothic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28"/>
        <w:gridCol w:w="1094"/>
        <w:gridCol w:w="1374"/>
        <w:gridCol w:w="2455"/>
      </w:tblGrid>
      <w:tr w:rsidRPr="00552454" w:rsidR="00552454" w:rsidTr="52741E38" w14:paraId="64209EB4" w14:textId="77777777">
        <w:trPr>
          <w:trHeight w:val="425"/>
        </w:trPr>
        <w:tc>
          <w:tcPr>
            <w:tcW w:w="5136" w:type="dxa"/>
            <w:tcMar/>
          </w:tcPr>
          <w:p w:rsidR="000B39E2" w:rsidP="000B39E2" w:rsidRDefault="000B39E2" w14:paraId="7427503A" w14:textId="7777777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color w:val="004F6B"/>
              </w:rPr>
            </w:pPr>
            <w:r w:rsidRPr="00552454">
              <w:rPr>
                <w:rFonts w:ascii="Century Gothic" w:hAnsi="Century Gothic"/>
                <w:b/>
                <w:bCs/>
                <w:color w:val="004F6B"/>
              </w:rPr>
              <w:t xml:space="preserve">Qualifications and </w:t>
            </w:r>
            <w:r w:rsidR="007A2D9C">
              <w:rPr>
                <w:rFonts w:ascii="Century Gothic" w:hAnsi="Century Gothic"/>
                <w:b/>
                <w:bCs/>
                <w:color w:val="004F6B"/>
              </w:rPr>
              <w:t>k</w:t>
            </w:r>
            <w:r w:rsidRPr="00552454">
              <w:rPr>
                <w:rFonts w:ascii="Century Gothic" w:hAnsi="Century Gothic"/>
                <w:b/>
                <w:bCs/>
                <w:color w:val="004F6B"/>
              </w:rPr>
              <w:t>nowledge</w:t>
            </w:r>
          </w:p>
          <w:p w:rsidRPr="00552454" w:rsidR="00867400" w:rsidP="000B39E2" w:rsidRDefault="00867400" w14:paraId="3110B3F0" w14:textId="0022D976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bCs/>
                <w:color w:val="004F6B"/>
                <w:sz w:val="23"/>
                <w:szCs w:val="23"/>
              </w:rPr>
            </w:pPr>
          </w:p>
        </w:tc>
        <w:tc>
          <w:tcPr>
            <w:tcW w:w="1114" w:type="dxa"/>
            <w:tcMar/>
          </w:tcPr>
          <w:p w:rsidRPr="00552454" w:rsidR="000B39E2" w:rsidP="000B39E2" w:rsidRDefault="000B39E2" w14:paraId="68D3C179" w14:textId="24F98733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bCs/>
                <w:color w:val="004F6B"/>
              </w:rPr>
            </w:pPr>
            <w:r w:rsidRPr="00552454">
              <w:rPr>
                <w:rFonts w:ascii="Century Gothic" w:hAnsi="Century Gothic" w:cs="Trebuchet MS"/>
                <w:b/>
                <w:bCs/>
                <w:color w:val="004F6B"/>
              </w:rPr>
              <w:t>Essential</w:t>
            </w:r>
          </w:p>
        </w:tc>
        <w:tc>
          <w:tcPr>
            <w:tcW w:w="1455" w:type="dxa"/>
            <w:tcMar/>
          </w:tcPr>
          <w:p w:rsidRPr="00552454" w:rsidR="000B39E2" w:rsidP="000B39E2" w:rsidRDefault="000B39E2" w14:paraId="1EB21D25" w14:textId="79D28614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bCs/>
                <w:color w:val="004F6B"/>
              </w:rPr>
            </w:pPr>
            <w:r w:rsidRPr="00552454">
              <w:rPr>
                <w:rFonts w:ascii="Century Gothic" w:hAnsi="Century Gothic" w:cs="Trebuchet MS"/>
                <w:b/>
                <w:bCs/>
                <w:color w:val="004F6B"/>
              </w:rPr>
              <w:t>Desirable</w:t>
            </w:r>
          </w:p>
        </w:tc>
        <w:tc>
          <w:tcPr>
            <w:tcW w:w="1646" w:type="dxa"/>
            <w:tcMar/>
          </w:tcPr>
          <w:p w:rsidRPr="00552454" w:rsidR="000B39E2" w:rsidP="000B39E2" w:rsidRDefault="2CF8BF6C" w14:paraId="3214D448" w14:textId="7C70A9B9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bCs/>
                <w:color w:val="004F6B"/>
              </w:rPr>
            </w:pPr>
            <w:r w:rsidRPr="00552454">
              <w:rPr>
                <w:rFonts w:ascii="Century Gothic" w:hAnsi="Century Gothic" w:cs="Trebuchet MS"/>
                <w:b/>
                <w:bCs/>
                <w:color w:val="004F6B"/>
              </w:rPr>
              <w:t>Application</w:t>
            </w:r>
            <w:r w:rsidRPr="00552454" w:rsidR="7AABD8FE">
              <w:rPr>
                <w:rFonts w:ascii="Century Gothic" w:hAnsi="Century Gothic" w:cs="Trebuchet MS"/>
                <w:b/>
                <w:bCs/>
                <w:color w:val="004F6B"/>
              </w:rPr>
              <w:t>/</w:t>
            </w:r>
            <w:r w:rsidRPr="00552454">
              <w:rPr>
                <w:rFonts w:ascii="Century Gothic" w:hAnsi="Century Gothic" w:cs="Trebuchet MS"/>
                <w:b/>
                <w:bCs/>
                <w:color w:val="004F6B"/>
              </w:rPr>
              <w:t>Interview</w:t>
            </w:r>
          </w:p>
        </w:tc>
      </w:tr>
      <w:tr w:rsidR="000B39E2" w:rsidTr="52741E38" w14:paraId="55A326C5" w14:textId="77777777">
        <w:tc>
          <w:tcPr>
            <w:tcW w:w="5136" w:type="dxa"/>
            <w:tcMar/>
          </w:tcPr>
          <w:p w:rsidRPr="000B39E2" w:rsidR="000B39E2" w:rsidP="000B39E2" w:rsidRDefault="000B39E2" w14:paraId="423E85C0" w14:textId="59DD9B5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A sound, basic level of education and a commitment to relevant development</w:t>
            </w:r>
          </w:p>
        </w:tc>
        <w:tc>
          <w:tcPr>
            <w:tcW w:w="1114" w:type="dxa"/>
            <w:tcMar/>
          </w:tcPr>
          <w:p w:rsidRPr="000B39E2" w:rsidR="000B39E2" w:rsidP="000B39E2" w:rsidRDefault="000B39E2" w14:paraId="739DDEFA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0B39E2" w:rsidR="000B39E2" w:rsidP="000B39E2" w:rsidRDefault="000B39E2" w14:paraId="0A8020EC" w14:textId="77777777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Pr="000B39E2" w:rsidR="000B39E2" w:rsidP="000B39E2" w:rsidRDefault="000B39E2" w14:paraId="707BBA33" w14:textId="4D61FD66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</w:t>
            </w:r>
          </w:p>
        </w:tc>
      </w:tr>
      <w:tr w:rsidR="000B39E2" w:rsidTr="52741E38" w14:paraId="361E6EE0" w14:textId="77777777">
        <w:tc>
          <w:tcPr>
            <w:tcW w:w="5136" w:type="dxa"/>
            <w:tcMar/>
          </w:tcPr>
          <w:p w:rsidRPr="000B39E2" w:rsidR="000B39E2" w:rsidP="000B39E2" w:rsidRDefault="000B39E2" w14:paraId="5C79CB93" w14:textId="0A2F4EA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Relevant qualification to level 3 standard (</w:t>
            </w:r>
            <w:r w:rsidRPr="000B39E2" w:rsidR="00796F08">
              <w:rPr>
                <w:rFonts w:ascii="Century Gothic" w:hAnsi="Century Gothic"/>
              </w:rPr>
              <w:t>e.g.</w:t>
            </w:r>
            <w:r w:rsidRPr="000B39E2">
              <w:rPr>
                <w:rFonts w:ascii="Century Gothic" w:hAnsi="Century Gothic"/>
              </w:rPr>
              <w:t xml:space="preserve"> Health &amp; Social Care) or equivalent experience</w:t>
            </w:r>
          </w:p>
        </w:tc>
        <w:tc>
          <w:tcPr>
            <w:tcW w:w="1114" w:type="dxa"/>
            <w:tcMar/>
          </w:tcPr>
          <w:p w:rsidRPr="000B39E2" w:rsidR="000B39E2" w:rsidP="000B39E2" w:rsidRDefault="000B39E2" w14:paraId="4783ACD4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0B39E2" w:rsidR="000B39E2" w:rsidP="000B39E2" w:rsidRDefault="000B39E2" w14:paraId="218A2679" w14:textId="77777777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Pr="000B39E2" w:rsidR="000B39E2" w:rsidP="000B39E2" w:rsidRDefault="000B39E2" w14:paraId="4BF2A12F" w14:textId="43431F00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</w:t>
            </w:r>
          </w:p>
        </w:tc>
      </w:tr>
      <w:tr w:rsidR="000B39E2" w:rsidTr="52741E38" w14:paraId="1F2E422F" w14:textId="77777777">
        <w:tc>
          <w:tcPr>
            <w:tcW w:w="5136" w:type="dxa"/>
            <w:tcMar/>
          </w:tcPr>
          <w:p w:rsidRPr="000B39E2" w:rsidR="000B39E2" w:rsidP="000B39E2" w:rsidRDefault="000B39E2" w14:paraId="2B8BA974" w14:textId="5902ADD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Knowledge and understanding of Equality &amp; Diversity</w:t>
            </w:r>
          </w:p>
        </w:tc>
        <w:tc>
          <w:tcPr>
            <w:tcW w:w="1114" w:type="dxa"/>
            <w:tcMar/>
          </w:tcPr>
          <w:p w:rsidRPr="000B39E2" w:rsidR="000B39E2" w:rsidP="000B39E2" w:rsidRDefault="000B39E2" w14:paraId="27F092D2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0B39E2" w:rsidR="000B39E2" w:rsidP="000B39E2" w:rsidRDefault="000B39E2" w14:paraId="533D474C" w14:textId="77777777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Pr="000B39E2" w:rsidR="000B39E2" w:rsidP="000B39E2" w:rsidRDefault="000B39E2" w14:paraId="70E5139C" w14:textId="3964955D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7A81F9DB" w14:textId="77777777">
        <w:tc>
          <w:tcPr>
            <w:tcW w:w="5136" w:type="dxa"/>
            <w:tcMar/>
          </w:tcPr>
          <w:p w:rsidRPr="000B39E2" w:rsidR="000B39E2" w:rsidP="000B39E2" w:rsidRDefault="000B39E2" w14:paraId="4CADB7F3" w14:textId="2B08AD4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Understanding of how to engage with a diverse range of individuals and communities</w:t>
            </w:r>
          </w:p>
        </w:tc>
        <w:tc>
          <w:tcPr>
            <w:tcW w:w="1114" w:type="dxa"/>
            <w:tcMar/>
          </w:tcPr>
          <w:p w:rsidRPr="000B39E2" w:rsidR="000B39E2" w:rsidP="000B39E2" w:rsidRDefault="000B39E2" w14:paraId="3F76CBEE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0B39E2" w:rsidR="000B39E2" w:rsidP="000B39E2" w:rsidRDefault="000B39E2" w14:paraId="4B7A3D75" w14:textId="77777777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Pr="000B39E2" w:rsidR="000B39E2" w:rsidP="000B39E2" w:rsidRDefault="000B39E2" w14:paraId="2B947CBC" w14:textId="65851558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1B178795" w14:textId="77777777">
        <w:tc>
          <w:tcPr>
            <w:tcW w:w="5136" w:type="dxa"/>
            <w:tcMar/>
          </w:tcPr>
          <w:p w:rsidRPr="000B39E2" w:rsidR="000B39E2" w:rsidP="000B39E2" w:rsidRDefault="000B39E2" w14:paraId="690E6620" w14:textId="43ACCB2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Understanding of health inequalities and the challenges faced by minority groups</w:t>
            </w:r>
          </w:p>
        </w:tc>
        <w:tc>
          <w:tcPr>
            <w:tcW w:w="1114" w:type="dxa"/>
            <w:tcMar/>
          </w:tcPr>
          <w:p w:rsidRPr="000B39E2" w:rsidR="000B39E2" w:rsidP="000B39E2" w:rsidRDefault="000B39E2" w14:paraId="6870BA5B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0B39E2" w:rsidR="000B39E2" w:rsidP="000B39E2" w:rsidRDefault="000B39E2" w14:paraId="47AA2201" w14:textId="77777777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Pr="000B39E2" w:rsidR="000B39E2" w:rsidP="000B39E2" w:rsidRDefault="000B39E2" w14:paraId="64E75E3F" w14:textId="3D90C57C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1FA67373" w14:textId="77777777">
        <w:tc>
          <w:tcPr>
            <w:tcW w:w="5136" w:type="dxa"/>
            <w:tcMar/>
          </w:tcPr>
          <w:p w:rsidRPr="000B39E2" w:rsidR="000B39E2" w:rsidP="000B39E2" w:rsidRDefault="000B39E2" w14:paraId="70B919CC" w14:textId="1B5F9FB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Understanding of the Health &amp; Social Care sector within BNSSG</w:t>
            </w:r>
          </w:p>
        </w:tc>
        <w:tc>
          <w:tcPr>
            <w:tcW w:w="1114" w:type="dxa"/>
            <w:tcMar/>
          </w:tcPr>
          <w:p w:rsidR="000B39E2" w:rsidP="000B39E2" w:rsidRDefault="000B39E2" w14:paraId="081F8992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0B39E2" w:rsidR="000B39E2" w:rsidP="000B39E2" w:rsidRDefault="000B39E2" w14:paraId="3CED4D3A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0B39E2" w14:paraId="76B883D5" w14:textId="75F4EA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6EA13128" w14:textId="77777777">
        <w:tc>
          <w:tcPr>
            <w:tcW w:w="5136" w:type="dxa"/>
            <w:tcMar/>
          </w:tcPr>
          <w:p w:rsidRPr="000B39E2" w:rsidR="000B39E2" w:rsidP="000B39E2" w:rsidRDefault="000B39E2" w14:paraId="4FA7BA00" w14:textId="22E3E01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B39E2">
              <w:rPr>
                <w:rFonts w:ascii="Century Gothic" w:hAnsi="Century Gothic"/>
              </w:rPr>
              <w:t>Understanding of how to use a co-production approach</w:t>
            </w:r>
          </w:p>
        </w:tc>
        <w:tc>
          <w:tcPr>
            <w:tcW w:w="1114" w:type="dxa"/>
            <w:tcMar/>
          </w:tcPr>
          <w:p w:rsidRPr="000B39E2" w:rsidR="000B39E2" w:rsidP="00C80C9A" w:rsidRDefault="000B39E2" w14:paraId="709766D1" w14:textId="77777777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C80C9A" w:rsidR="000B39E2" w:rsidP="00C80C9A" w:rsidRDefault="000B39E2" w14:paraId="7B505170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0B39E2" w14:paraId="53513D15" w14:textId="4FE1BD7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2E3A152F" w:rsidTr="52741E38" w14:paraId="36E0E3F7" w14:textId="77777777">
        <w:trPr>
          <w:trHeight w:val="300"/>
        </w:trPr>
        <w:tc>
          <w:tcPr>
            <w:tcW w:w="5136" w:type="dxa"/>
            <w:tcMar/>
          </w:tcPr>
          <w:p w:rsidR="00FF42F8" w:rsidP="00F14FF4" w:rsidRDefault="6638421F" w14:paraId="466EE0B6" w14:textId="21D038D3">
            <w:pPr>
              <w:rPr>
                <w:rFonts w:ascii="Century Gothic" w:hAnsi="Century Gothic"/>
              </w:rPr>
            </w:pPr>
            <w:r w:rsidRPr="2E3A152F">
              <w:rPr>
                <w:rFonts w:ascii="Century Gothic" w:hAnsi="Century Gothic"/>
              </w:rPr>
              <w:t>Interest in women's family and children's health</w:t>
            </w:r>
          </w:p>
        </w:tc>
        <w:tc>
          <w:tcPr>
            <w:tcW w:w="1114" w:type="dxa"/>
            <w:tcMar/>
          </w:tcPr>
          <w:p w:rsidR="2E3A152F" w:rsidP="2E3A152F" w:rsidRDefault="2E3A152F" w14:paraId="7DF107DF" w14:textId="13F6147A">
            <w:pPr>
              <w:pStyle w:val="ListParagraph"/>
              <w:rPr>
                <w:rFonts w:ascii="Trebuchet MS" w:hAnsi="Trebuchet MS" w:cs="Trebuchet MS"/>
                <w:color w:val="000000" w:themeColor="text1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D229D4" w:rsidR="2E3A152F" w:rsidP="00D229D4" w:rsidRDefault="2E3A152F" w14:paraId="638924DC" w14:textId="664D793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rebuchet MS"/>
                <w:color w:val="000000" w:themeColor="text1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6638421F" w:rsidP="2E3A152F" w:rsidRDefault="6638421F" w14:paraId="222825D8" w14:textId="7D0F4187">
            <w:pPr>
              <w:rPr>
                <w:rFonts w:ascii="Century Gothic" w:hAnsi="Century Gothic" w:cs="Trebuchet MS"/>
                <w:color w:val="000000" w:themeColor="text1"/>
                <w:sz w:val="23"/>
                <w:szCs w:val="23"/>
              </w:rPr>
            </w:pPr>
            <w:r w:rsidRPr="2E3A152F">
              <w:rPr>
                <w:rFonts w:ascii="Century Gothic" w:hAnsi="Century Gothic" w:cs="Trebuchet MS"/>
                <w:color w:val="000000" w:themeColor="text1"/>
                <w:sz w:val="23"/>
                <w:szCs w:val="23"/>
              </w:rPr>
              <w:t>A</w:t>
            </w:r>
            <w:r w:rsidR="00F5465F">
              <w:rPr>
                <w:rFonts w:ascii="Century Gothic" w:hAnsi="Century Gothic" w:cs="Trebuchet MS"/>
                <w:color w:val="000000" w:themeColor="text1"/>
                <w:sz w:val="23"/>
                <w:szCs w:val="23"/>
              </w:rPr>
              <w:t xml:space="preserve"> </w:t>
            </w:r>
            <w:r w:rsidRPr="2E3A152F">
              <w:rPr>
                <w:rFonts w:ascii="Century Gothic" w:hAnsi="Century Gothic" w:cs="Trebuchet MS"/>
                <w:color w:val="000000" w:themeColor="text1"/>
                <w:sz w:val="23"/>
                <w:szCs w:val="23"/>
              </w:rPr>
              <w:t>&amp; I</w:t>
            </w:r>
          </w:p>
        </w:tc>
      </w:tr>
      <w:tr w:rsidR="000B39E2" w:rsidTr="52741E38" w14:paraId="67C057AE" w14:textId="77777777">
        <w:tc>
          <w:tcPr>
            <w:tcW w:w="5136" w:type="dxa"/>
            <w:tcMar/>
          </w:tcPr>
          <w:p w:rsidRPr="000542E5" w:rsidR="00867400" w:rsidP="000B39E2" w:rsidRDefault="000B39E2" w14:paraId="52754358" w14:textId="73F9F27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color w:val="004F6B"/>
              </w:rPr>
            </w:pPr>
            <w:r w:rsidRPr="00552454">
              <w:rPr>
                <w:rFonts w:ascii="Century Gothic" w:hAnsi="Century Gothic"/>
                <w:b/>
                <w:bCs/>
                <w:color w:val="004F6B"/>
              </w:rPr>
              <w:t>Experience</w:t>
            </w:r>
          </w:p>
        </w:tc>
        <w:tc>
          <w:tcPr>
            <w:tcW w:w="1114" w:type="dxa"/>
            <w:tcMar/>
          </w:tcPr>
          <w:p w:rsidR="000B39E2" w:rsidP="000B39E2" w:rsidRDefault="000B39E2" w14:paraId="77A56CA5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0B39E2" w:rsidP="000B39E2" w:rsidRDefault="000B39E2" w14:paraId="2045E271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0B39E2" w14:paraId="340CBD21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</w:tr>
      <w:tr w:rsidR="00A36A63" w:rsidTr="52741E38" w14:paraId="06AD53EC" w14:textId="77777777">
        <w:tc>
          <w:tcPr>
            <w:tcW w:w="5136" w:type="dxa"/>
            <w:tcMar/>
          </w:tcPr>
          <w:p w:rsidRPr="00DB2A01" w:rsidR="00A36A63" w:rsidP="000B39E2" w:rsidRDefault="00A36A63" w14:paraId="386D1DAF" w14:textId="0823C37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52741E38" w:rsidR="00A36A63">
              <w:rPr>
                <w:rFonts w:ascii="Century Gothic" w:hAnsi="Century Gothic"/>
              </w:rPr>
              <w:t>Recent experience of maternity services</w:t>
            </w:r>
            <w:r w:rsidRPr="52741E38" w:rsidR="3F9E352E">
              <w:rPr>
                <w:rFonts w:ascii="Century Gothic" w:hAnsi="Century Gothic"/>
              </w:rPr>
              <w:t xml:space="preserve"> (last 3 years)</w:t>
            </w:r>
          </w:p>
        </w:tc>
        <w:tc>
          <w:tcPr>
            <w:tcW w:w="1114" w:type="dxa"/>
            <w:tcMar/>
          </w:tcPr>
          <w:p w:rsidRPr="00DB2A01" w:rsidR="00A36A63" w:rsidP="003344B8" w:rsidRDefault="00A36A63" w14:paraId="4D1882A3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2E73D3" w:rsidR="00A36A63" w:rsidP="00FB6103" w:rsidRDefault="00A36A63" w14:paraId="40588CAB" w14:textId="77777777">
            <w:pPr>
              <w:pStyle w:val="ListParagraph"/>
              <w:autoSpaceDE w:val="0"/>
              <w:autoSpaceDN w:val="0"/>
              <w:adjustRightInd w:val="0"/>
              <w:ind w:left="644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A36A63" w:rsidP="000B39E2" w:rsidRDefault="00A36A63" w14:paraId="201953B7" w14:textId="77777777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color w:val="000000"/>
                <w:sz w:val="23"/>
                <w:szCs w:val="23"/>
              </w:rPr>
            </w:pPr>
          </w:p>
        </w:tc>
      </w:tr>
      <w:tr w:rsidR="000B39E2" w:rsidTr="52741E38" w14:paraId="6524733F" w14:textId="77777777">
        <w:tc>
          <w:tcPr>
            <w:tcW w:w="5136" w:type="dxa"/>
            <w:tcMar/>
          </w:tcPr>
          <w:p w:rsidRPr="00DB2A01" w:rsidR="000B39E2" w:rsidP="000B39E2" w:rsidRDefault="000B39E2" w14:paraId="6A9E2BC8" w14:textId="29EE0BE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>Working in partnership with health, social care and third sector organisations</w:t>
            </w:r>
          </w:p>
        </w:tc>
        <w:tc>
          <w:tcPr>
            <w:tcW w:w="1114" w:type="dxa"/>
            <w:tcMar/>
          </w:tcPr>
          <w:p w:rsidRPr="00DB2A01" w:rsidR="000B39E2" w:rsidP="003344B8" w:rsidRDefault="000B39E2" w14:paraId="51028640" w14:textId="77777777">
            <w:pPr>
              <w:pStyle w:val="ListParagraph"/>
              <w:autoSpaceDE w:val="0"/>
              <w:autoSpaceDN w:val="0"/>
              <w:adjustRightInd w:val="0"/>
              <w:ind w:left="644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3344B8" w:rsidR="000B39E2" w:rsidP="003344B8" w:rsidRDefault="000B39E2" w14:paraId="68E522FC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DB2A01" w14:paraId="397C004E" w14:textId="54E64C7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2302F34C" w14:textId="77777777">
        <w:tc>
          <w:tcPr>
            <w:tcW w:w="5136" w:type="dxa"/>
            <w:tcMar/>
          </w:tcPr>
          <w:p w:rsidRPr="00DB2A01" w:rsidR="000B39E2" w:rsidP="000B39E2" w:rsidRDefault="000B39E2" w14:paraId="42661998" w14:textId="0637681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 xml:space="preserve">Engaging with minority groups and </w:t>
            </w:r>
            <w:r w:rsidRPr="00DB2A01" w:rsidR="00996814">
              <w:rPr>
                <w:rFonts w:ascii="Century Gothic" w:hAnsi="Century Gothic"/>
              </w:rPr>
              <w:t>underrepresented</w:t>
            </w:r>
            <w:r w:rsidRPr="00DB2A01">
              <w:rPr>
                <w:rFonts w:ascii="Century Gothic" w:hAnsi="Century Gothic"/>
              </w:rPr>
              <w:t xml:space="preserve"> communities</w:t>
            </w:r>
          </w:p>
        </w:tc>
        <w:tc>
          <w:tcPr>
            <w:tcW w:w="1114" w:type="dxa"/>
            <w:tcMar/>
          </w:tcPr>
          <w:p w:rsidRPr="00DB2A01" w:rsidR="000B39E2" w:rsidP="00DB2A01" w:rsidRDefault="000B39E2" w14:paraId="61F0B0A9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0B39E2" w:rsidP="000B39E2" w:rsidRDefault="000B39E2" w14:paraId="69B6386E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DB2A01" w14:paraId="0E9FC987" w14:textId="2210AF0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62232A48" w14:textId="77777777">
        <w:tc>
          <w:tcPr>
            <w:tcW w:w="5136" w:type="dxa"/>
            <w:tcMar/>
          </w:tcPr>
          <w:p w:rsidRPr="00DB2A01" w:rsidR="000B39E2" w:rsidP="000B39E2" w:rsidRDefault="000B39E2" w14:paraId="433C6760" w14:textId="582B2F4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>Using a range of different methods to gather public opinion and feedback</w:t>
            </w:r>
          </w:p>
        </w:tc>
        <w:tc>
          <w:tcPr>
            <w:tcW w:w="1114" w:type="dxa"/>
            <w:tcMar/>
          </w:tcPr>
          <w:p w:rsidRPr="00DB2A01" w:rsidR="000B39E2" w:rsidP="00DB2A01" w:rsidRDefault="000B39E2" w14:paraId="7F56B3A0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0B39E2" w:rsidP="000B39E2" w:rsidRDefault="000B39E2" w14:paraId="3C35F497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DB2A01" w14:paraId="7CF51B3F" w14:textId="751756B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11FFF475" w14:textId="77777777">
        <w:tc>
          <w:tcPr>
            <w:tcW w:w="5136" w:type="dxa"/>
            <w:tcMar/>
          </w:tcPr>
          <w:p w:rsidRPr="00DB2A01" w:rsidR="000B39E2" w:rsidP="000B39E2" w:rsidRDefault="000B39E2" w14:paraId="7A1A09A8" w14:textId="7CDDB0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 xml:space="preserve">Maintaining notes and </w:t>
            </w:r>
            <w:r w:rsidRPr="00DB2A01" w:rsidR="005A7F43">
              <w:rPr>
                <w:rFonts w:ascii="Century Gothic" w:hAnsi="Century Gothic"/>
              </w:rPr>
              <w:t>drafting</w:t>
            </w:r>
            <w:r w:rsidRPr="00DB2A01">
              <w:rPr>
                <w:rFonts w:ascii="Century Gothic" w:hAnsi="Century Gothic"/>
              </w:rPr>
              <w:t xml:space="preserve"> reports</w:t>
            </w:r>
          </w:p>
        </w:tc>
        <w:tc>
          <w:tcPr>
            <w:tcW w:w="1114" w:type="dxa"/>
            <w:tcMar/>
          </w:tcPr>
          <w:p w:rsidRPr="00DB2A01" w:rsidR="000B39E2" w:rsidP="00DB2A01" w:rsidRDefault="000B39E2" w14:paraId="53F17BC0" w14:textId="77777777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DB2A01" w:rsidR="000B39E2" w:rsidP="00DB2A01" w:rsidRDefault="000B39E2" w14:paraId="72254931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DB2A01" w14:paraId="1B75D1D7" w14:textId="1B65922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3774DD27" w14:textId="77777777">
        <w:tc>
          <w:tcPr>
            <w:tcW w:w="5136" w:type="dxa"/>
            <w:tcMar/>
          </w:tcPr>
          <w:p w:rsidRPr="00DB2A01" w:rsidR="000B39E2" w:rsidP="000B39E2" w:rsidRDefault="000B39E2" w14:paraId="37B76D75" w14:textId="707A173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>Facilitation of groups / meetings</w:t>
            </w:r>
          </w:p>
        </w:tc>
        <w:tc>
          <w:tcPr>
            <w:tcW w:w="1114" w:type="dxa"/>
            <w:tcMar/>
          </w:tcPr>
          <w:p w:rsidRPr="00C80C9A" w:rsidR="000B39E2" w:rsidP="00CD69A3" w:rsidRDefault="000B39E2" w14:paraId="12EEF2BB" w14:textId="77777777">
            <w:pPr>
              <w:pStyle w:val="ListParagraph"/>
              <w:autoSpaceDE w:val="0"/>
              <w:autoSpaceDN w:val="0"/>
              <w:adjustRightInd w:val="0"/>
              <w:ind w:left="644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DB2A01" w:rsidR="000B39E2" w:rsidP="00CD69A3" w:rsidRDefault="000B39E2" w14:paraId="73E29F83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DB2A01" w14:paraId="580E4B8A" w14:textId="22A4B1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37DB2700" w:rsidTr="52741E38" w14:paraId="5FA47B65" w14:textId="77777777">
        <w:trPr>
          <w:trHeight w:val="300"/>
        </w:trPr>
        <w:tc>
          <w:tcPr>
            <w:tcW w:w="4330" w:type="dxa"/>
            <w:tcMar/>
          </w:tcPr>
          <w:p w:rsidR="3E54711E" w:rsidP="37DB2700" w:rsidRDefault="3E54711E" w14:paraId="6E13D30C" w14:textId="7E057160">
            <w:pPr>
              <w:rPr>
                <w:rFonts w:ascii="Century Gothic" w:hAnsi="Century Gothic"/>
              </w:rPr>
            </w:pPr>
            <w:r w:rsidRPr="37DB2700">
              <w:rPr>
                <w:rFonts w:ascii="Century Gothic" w:hAnsi="Century Gothic"/>
              </w:rPr>
              <w:t>Coordination of volunteer members</w:t>
            </w:r>
          </w:p>
        </w:tc>
        <w:tc>
          <w:tcPr>
            <w:tcW w:w="1114" w:type="dxa"/>
            <w:tcMar/>
          </w:tcPr>
          <w:p w:rsidR="37DB2700" w:rsidP="37DB2700" w:rsidRDefault="37DB2700" w14:paraId="786EC9A2" w14:textId="3BC93B6D">
            <w:pPr>
              <w:pStyle w:val="ListParagraph"/>
              <w:rPr>
                <w:rFonts w:ascii="Trebuchet MS" w:hAnsi="Trebuchet MS" w:cs="Trebuchet MS"/>
                <w:color w:val="000000" w:themeColor="text1"/>
                <w:sz w:val="23"/>
                <w:szCs w:val="23"/>
              </w:rPr>
            </w:pPr>
          </w:p>
        </w:tc>
        <w:tc>
          <w:tcPr>
            <w:tcW w:w="1390" w:type="dxa"/>
            <w:tcMar/>
          </w:tcPr>
          <w:p w:rsidR="37DB2700" w:rsidP="37DB2700" w:rsidRDefault="37DB2700" w14:paraId="1E69EC94" w14:textId="0BB66EF4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 w:cs="Trebuchet MS"/>
                <w:color w:val="000000" w:themeColor="text1"/>
                <w:sz w:val="23"/>
                <w:szCs w:val="23"/>
              </w:rPr>
            </w:pPr>
          </w:p>
        </w:tc>
        <w:tc>
          <w:tcPr>
            <w:tcW w:w="2517" w:type="dxa"/>
            <w:tcMar/>
          </w:tcPr>
          <w:p w:rsidR="3E54711E" w:rsidP="37DB2700" w:rsidRDefault="3E54711E" w14:paraId="51D3A4FD" w14:textId="4BCBE5E1">
            <w:pPr>
              <w:rPr>
                <w:rFonts w:ascii="Century Gothic" w:hAnsi="Century Gothic" w:cs="Trebuchet MS"/>
                <w:color w:val="000000" w:themeColor="text1"/>
                <w:sz w:val="23"/>
                <w:szCs w:val="23"/>
              </w:rPr>
            </w:pPr>
            <w:r w:rsidRPr="37DB2700">
              <w:rPr>
                <w:rFonts w:ascii="Century Gothic" w:hAnsi="Century Gothic" w:cs="Trebuchet MS"/>
                <w:color w:val="000000" w:themeColor="text1"/>
                <w:sz w:val="23"/>
                <w:szCs w:val="23"/>
              </w:rPr>
              <w:t>A&amp; I</w:t>
            </w:r>
          </w:p>
        </w:tc>
      </w:tr>
      <w:tr w:rsidR="000B39E2" w:rsidTr="52741E38" w14:paraId="790822D0" w14:textId="77777777">
        <w:tc>
          <w:tcPr>
            <w:tcW w:w="5136" w:type="dxa"/>
            <w:tcMar/>
          </w:tcPr>
          <w:p w:rsidRPr="000542E5" w:rsidR="00867400" w:rsidP="000B39E2" w:rsidRDefault="000B39E2" w14:paraId="58F08CFE" w14:textId="1382B4D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color w:val="004F6B"/>
              </w:rPr>
            </w:pPr>
            <w:r w:rsidRPr="00552454">
              <w:rPr>
                <w:rFonts w:ascii="Century Gothic" w:hAnsi="Century Gothic"/>
                <w:b/>
                <w:bCs/>
                <w:color w:val="004F6B"/>
              </w:rPr>
              <w:t xml:space="preserve">Skills &amp; </w:t>
            </w:r>
            <w:r w:rsidR="007A2D9C">
              <w:rPr>
                <w:rFonts w:ascii="Century Gothic" w:hAnsi="Century Gothic"/>
                <w:b/>
                <w:bCs/>
                <w:color w:val="004F6B"/>
              </w:rPr>
              <w:t>c</w:t>
            </w:r>
            <w:r w:rsidRPr="00552454">
              <w:rPr>
                <w:rFonts w:ascii="Century Gothic" w:hAnsi="Century Gothic"/>
                <w:b/>
                <w:bCs/>
                <w:color w:val="004F6B"/>
              </w:rPr>
              <w:t>ompetencies</w:t>
            </w:r>
          </w:p>
        </w:tc>
        <w:tc>
          <w:tcPr>
            <w:tcW w:w="1114" w:type="dxa"/>
            <w:tcMar/>
          </w:tcPr>
          <w:p w:rsidR="000B39E2" w:rsidP="000B39E2" w:rsidRDefault="000B39E2" w14:paraId="1F5DE3DC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0B39E2" w:rsidP="000B39E2" w:rsidRDefault="000B39E2" w14:paraId="6FFB44DD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0B39E2" w14:paraId="158DB93D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</w:tr>
      <w:tr w:rsidR="00DB2A01" w:rsidTr="52741E38" w14:paraId="006C6A15" w14:textId="77777777">
        <w:tc>
          <w:tcPr>
            <w:tcW w:w="5136" w:type="dxa"/>
            <w:tcMar/>
          </w:tcPr>
          <w:p w:rsidRPr="00DB2A01" w:rsidR="00DB2A01" w:rsidP="000B39E2" w:rsidRDefault="00DB2A01" w14:paraId="590C014F" w14:textId="3B6D045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 xml:space="preserve">Excellent communication and </w:t>
            </w:r>
            <w:r w:rsidRPr="00DB2A01" w:rsidR="005A7F43">
              <w:rPr>
                <w:rFonts w:ascii="Century Gothic" w:hAnsi="Century Gothic"/>
              </w:rPr>
              <w:t>people skills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3C9B1D59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25C1BD85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14905729" w14:textId="233AFC8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1BD7DEBF" w14:textId="77777777">
        <w:tc>
          <w:tcPr>
            <w:tcW w:w="5136" w:type="dxa"/>
            <w:tcMar/>
          </w:tcPr>
          <w:p w:rsidRPr="00DB2A01" w:rsidR="00DB2A01" w:rsidP="000B39E2" w:rsidRDefault="00DB2A01" w14:paraId="469B68D4" w14:textId="73181D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>Commitment to ensuring representation for those individuals who are ‘harder to reach’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53115865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5B78EA30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48BD28ED" w14:textId="28F5BBC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508C0DA1" w14:textId="77777777">
        <w:tc>
          <w:tcPr>
            <w:tcW w:w="5136" w:type="dxa"/>
            <w:tcMar/>
          </w:tcPr>
          <w:p w:rsidRPr="00DB2A01" w:rsidR="00DB2A01" w:rsidP="000B39E2" w:rsidRDefault="00796F08" w14:paraId="43DEFD2D" w14:textId="47127E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>Self-motivation</w:t>
            </w:r>
            <w:r w:rsidRPr="00DB2A01" w:rsidR="00DB2A01">
              <w:rPr>
                <w:rFonts w:ascii="Century Gothic" w:hAnsi="Century Gothic"/>
              </w:rPr>
              <w:t xml:space="preserve"> and the ability to work without direct supervision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5CA36E01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04C00138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54FB878D" w14:textId="76309B4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02A9B75F" w14:textId="77777777">
        <w:tc>
          <w:tcPr>
            <w:tcW w:w="5136" w:type="dxa"/>
            <w:tcMar/>
          </w:tcPr>
          <w:p w:rsidRPr="00DB2A01" w:rsidR="00DB2A01" w:rsidP="000B39E2" w:rsidRDefault="00DB2A01" w14:paraId="27F3B86D" w14:textId="2A95420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>Good organisational skills with the ability to plan and prioritise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4BF6E665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59F17E64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208AAA08" w14:textId="41C0D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2C42CAE6" w14:textId="77777777">
        <w:tc>
          <w:tcPr>
            <w:tcW w:w="5136" w:type="dxa"/>
            <w:tcMar/>
          </w:tcPr>
          <w:p w:rsidRPr="00DB2A01" w:rsidR="00DB2A01" w:rsidP="000B39E2" w:rsidRDefault="00DB2A01" w14:paraId="0F061175" w14:textId="594F52C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 xml:space="preserve">Sensitivity, </w:t>
            </w:r>
            <w:r w:rsidRPr="00DB2A01" w:rsidR="00796F08">
              <w:rPr>
                <w:rFonts w:ascii="Century Gothic" w:hAnsi="Century Gothic"/>
              </w:rPr>
              <w:t>diplomacy,</w:t>
            </w:r>
            <w:r w:rsidRPr="00DB2A01">
              <w:rPr>
                <w:rFonts w:ascii="Century Gothic" w:hAnsi="Century Gothic"/>
              </w:rPr>
              <w:t xml:space="preserve"> and a high degree of personal integrity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76D866F4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66F29A58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04181DFB" w14:textId="26CB58D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I</w:t>
            </w:r>
          </w:p>
        </w:tc>
      </w:tr>
      <w:tr w:rsidR="00DB2A01" w:rsidTr="52741E38" w14:paraId="124415E5" w14:textId="77777777">
        <w:tc>
          <w:tcPr>
            <w:tcW w:w="5136" w:type="dxa"/>
            <w:tcMar/>
          </w:tcPr>
          <w:p w:rsidRPr="00DB2A01" w:rsidR="00DB2A01" w:rsidP="000B39E2" w:rsidRDefault="00DB2A01" w14:paraId="196EB38C" w14:textId="4DCA0CC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>Proficient in the use of IT, including the ability to use Microsoft</w:t>
            </w:r>
            <w:r w:rsidR="00C80C9A">
              <w:rPr>
                <w:rFonts w:ascii="Century Gothic" w:hAnsi="Century Gothic"/>
              </w:rPr>
              <w:t xml:space="preserve"> Office</w:t>
            </w:r>
            <w:r w:rsidRPr="00DB2A01">
              <w:rPr>
                <w:rFonts w:ascii="Century Gothic" w:hAnsi="Century Gothic"/>
              </w:rPr>
              <w:t xml:space="preserve"> 365 and </w:t>
            </w:r>
            <w:r w:rsidR="00C80C9A">
              <w:rPr>
                <w:rFonts w:ascii="Century Gothic" w:hAnsi="Century Gothic"/>
              </w:rPr>
              <w:t xml:space="preserve">survey </w:t>
            </w:r>
            <w:r w:rsidRPr="00DB2A01">
              <w:rPr>
                <w:rFonts w:ascii="Century Gothic" w:hAnsi="Century Gothic"/>
              </w:rPr>
              <w:t>software</w:t>
            </w:r>
          </w:p>
        </w:tc>
        <w:tc>
          <w:tcPr>
            <w:tcW w:w="1114" w:type="dxa"/>
            <w:tcMar/>
          </w:tcPr>
          <w:p w:rsidRPr="00DB2A01" w:rsidR="00DB2A01" w:rsidP="00C80C9A" w:rsidRDefault="00DB2A01" w14:paraId="46EABB1B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C80C9A" w:rsidR="00DB2A01" w:rsidP="00C80C9A" w:rsidRDefault="00DB2A01" w14:paraId="3618CBF5" w14:textId="77777777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705544FA" w14:textId="5C5ECEB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601F5576" w14:textId="77777777">
        <w:tc>
          <w:tcPr>
            <w:tcW w:w="5136" w:type="dxa"/>
            <w:tcMar/>
          </w:tcPr>
          <w:p w:rsidRPr="00DB2A01" w:rsidR="00DB2A01" w:rsidP="000B39E2" w:rsidRDefault="00DB2A01" w14:paraId="5908BB65" w14:textId="0A75271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>Ability to lead discussions, develop and facilitate groups and gather relevant information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3F09FD4A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7D46D36D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2129EABF" w14:textId="3C2C103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0B39E2" w:rsidTr="52741E38" w14:paraId="09BD185D" w14:textId="77777777">
        <w:tc>
          <w:tcPr>
            <w:tcW w:w="5136" w:type="dxa"/>
            <w:tcMar/>
          </w:tcPr>
          <w:p w:rsidRPr="00CB1C2C" w:rsidR="00CB1C2C" w:rsidP="000B39E2" w:rsidRDefault="000B39E2" w14:paraId="482C749B" w14:textId="2215566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color w:val="004F6B"/>
              </w:rPr>
            </w:pPr>
            <w:r w:rsidRPr="00552454">
              <w:rPr>
                <w:rFonts w:ascii="Century Gothic" w:hAnsi="Century Gothic"/>
                <w:b/>
                <w:bCs/>
                <w:color w:val="004F6B"/>
              </w:rPr>
              <w:t>Other/</w:t>
            </w:r>
            <w:r w:rsidR="00CB1C2C">
              <w:rPr>
                <w:rFonts w:ascii="Century Gothic" w:hAnsi="Century Gothic"/>
                <w:b/>
                <w:bCs/>
                <w:color w:val="004F6B"/>
              </w:rPr>
              <w:t>p</w:t>
            </w:r>
            <w:r w:rsidRPr="00552454">
              <w:rPr>
                <w:rFonts w:ascii="Century Gothic" w:hAnsi="Century Gothic"/>
                <w:b/>
                <w:bCs/>
                <w:color w:val="004F6B"/>
              </w:rPr>
              <w:t xml:space="preserve">ersonal </w:t>
            </w:r>
            <w:r w:rsidR="00CB1C2C">
              <w:rPr>
                <w:rFonts w:ascii="Century Gothic" w:hAnsi="Century Gothic"/>
                <w:b/>
                <w:bCs/>
                <w:color w:val="004F6B"/>
              </w:rPr>
              <w:t>q</w:t>
            </w:r>
            <w:r w:rsidRPr="00552454">
              <w:rPr>
                <w:rFonts w:ascii="Century Gothic" w:hAnsi="Century Gothic"/>
                <w:b/>
                <w:bCs/>
                <w:color w:val="004F6B"/>
              </w:rPr>
              <w:t>ualities</w:t>
            </w:r>
          </w:p>
        </w:tc>
        <w:tc>
          <w:tcPr>
            <w:tcW w:w="1114" w:type="dxa"/>
            <w:tcMar/>
          </w:tcPr>
          <w:p w:rsidR="000B39E2" w:rsidP="000B39E2" w:rsidRDefault="000B39E2" w14:paraId="6C823FA3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0B39E2" w:rsidP="000B39E2" w:rsidRDefault="000B39E2" w14:paraId="5BD04E8B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0B39E2" w:rsidP="000B39E2" w:rsidRDefault="000B39E2" w14:paraId="61620DED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</w:tr>
      <w:tr w:rsidR="00DB2A01" w:rsidTr="52741E38" w14:paraId="28F22CA5" w14:textId="77777777">
        <w:tc>
          <w:tcPr>
            <w:tcW w:w="5136" w:type="dxa"/>
            <w:tcMar/>
          </w:tcPr>
          <w:p w:rsidRPr="00DB2A01" w:rsidR="00DB2A01" w:rsidP="000B39E2" w:rsidRDefault="00DB2A01" w14:paraId="4B86724D" w14:textId="48347A6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DB2A01">
              <w:rPr>
                <w:rFonts w:ascii="Century Gothic" w:hAnsi="Century Gothic"/>
              </w:rPr>
              <w:t>Independently mobile with the ability to travel across the BNSSG area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7FDBC08C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Pr="00DB2A01" w:rsidR="00DB2A01" w:rsidP="00DB2A01" w:rsidRDefault="00DB2A01" w14:paraId="2C76AD20" w14:textId="77777777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5FDC7E9D" w14:textId="44C2F53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20C515DE" w14:textId="77777777">
        <w:tc>
          <w:tcPr>
            <w:tcW w:w="5136" w:type="dxa"/>
            <w:tcMar/>
          </w:tcPr>
          <w:p w:rsidRPr="00DB2A01" w:rsidR="00DB2A01" w:rsidP="000B39E2" w:rsidRDefault="00DB2A01" w14:paraId="00678063" w14:textId="5D9D2BC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 xml:space="preserve">Reliable and flexible approach 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1DB4F630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425546F6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Pr="00DB2A01" w:rsidR="00DB2A01" w:rsidP="000B39E2" w:rsidRDefault="00E823B6" w14:paraId="5C902415" w14:textId="4B81C5C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I</w:t>
            </w:r>
          </w:p>
        </w:tc>
      </w:tr>
      <w:tr w:rsidR="00DB2A01" w:rsidTr="52741E38" w14:paraId="5C2245E3" w14:textId="77777777">
        <w:tc>
          <w:tcPr>
            <w:tcW w:w="5136" w:type="dxa"/>
            <w:tcMar/>
          </w:tcPr>
          <w:p w:rsidRPr="00DB2A01" w:rsidR="00DB2A01" w:rsidP="000B39E2" w:rsidRDefault="00DB2A01" w14:paraId="2E73781B" w14:textId="299A619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>Commitment to personal development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1ED3740F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31182B88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E823B6" w14:paraId="074AD035" w14:textId="4C8C7D1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I</w:t>
            </w:r>
          </w:p>
        </w:tc>
      </w:tr>
      <w:tr w:rsidR="00DB2A01" w:rsidTr="52741E38" w14:paraId="5D53F3B3" w14:textId="77777777">
        <w:tc>
          <w:tcPr>
            <w:tcW w:w="5136" w:type="dxa"/>
            <w:tcMar/>
          </w:tcPr>
          <w:p w:rsidRPr="00DB2A01" w:rsidR="00DB2A01" w:rsidP="000B39E2" w:rsidRDefault="00DB2A01" w14:paraId="29DFFDFE" w14:textId="7820D7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>Commitment to Equality,</w:t>
            </w:r>
            <w:r w:rsidR="000542E5">
              <w:rPr>
                <w:rFonts w:ascii="Century Gothic" w:hAnsi="Century Gothic"/>
              </w:rPr>
              <w:t xml:space="preserve"> Diversity,</w:t>
            </w:r>
            <w:r w:rsidRPr="00DB2A01">
              <w:rPr>
                <w:rFonts w:ascii="Century Gothic" w:hAnsi="Century Gothic"/>
              </w:rPr>
              <w:t xml:space="preserve"> Equity</w:t>
            </w:r>
            <w:r w:rsidR="000542E5">
              <w:rPr>
                <w:rFonts w:ascii="Century Gothic" w:hAnsi="Century Gothic"/>
              </w:rPr>
              <w:t xml:space="preserve"> </w:t>
            </w:r>
            <w:r w:rsidRPr="00DB2A01">
              <w:rPr>
                <w:rFonts w:ascii="Century Gothic" w:hAnsi="Century Gothic"/>
              </w:rPr>
              <w:t>and Inclusion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111FBBAA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096F19B1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06393FDF" w14:textId="064671D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  <w:tr w:rsidR="00DB2A01" w:rsidTr="52741E38" w14:paraId="7889E5B8" w14:textId="77777777">
        <w:tc>
          <w:tcPr>
            <w:tcW w:w="5136" w:type="dxa"/>
            <w:tcMar/>
          </w:tcPr>
          <w:p w:rsidRPr="00DB2A01" w:rsidR="00DB2A01" w:rsidP="000B39E2" w:rsidRDefault="00DB2A01" w14:paraId="15485CCA" w14:textId="5D3EBCA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B2A01">
              <w:rPr>
                <w:rFonts w:ascii="Century Gothic" w:hAnsi="Century Gothic"/>
              </w:rPr>
              <w:t>Commitment to working as part of a team</w:t>
            </w:r>
          </w:p>
        </w:tc>
        <w:tc>
          <w:tcPr>
            <w:tcW w:w="1114" w:type="dxa"/>
            <w:tcMar/>
          </w:tcPr>
          <w:p w:rsidRPr="00DB2A01" w:rsidR="00DB2A01" w:rsidP="00DB2A01" w:rsidRDefault="00DB2A01" w14:paraId="141C6589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Mar/>
          </w:tcPr>
          <w:p w:rsidR="00DB2A01" w:rsidP="000B39E2" w:rsidRDefault="00DB2A01" w14:paraId="206FFC6F" w14:textId="777777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646" w:type="dxa"/>
            <w:tcMar/>
          </w:tcPr>
          <w:p w:rsidR="00DB2A01" w:rsidP="000B39E2" w:rsidRDefault="00DB2A01" w14:paraId="0333E2A1" w14:textId="5789E85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Trebuchet MS"/>
                <w:color w:val="000000"/>
                <w:sz w:val="23"/>
                <w:szCs w:val="23"/>
              </w:rPr>
              <w:t>A &amp; I</w:t>
            </w:r>
          </w:p>
        </w:tc>
      </w:tr>
    </w:tbl>
    <w:p w:rsidRPr="00E823B6" w:rsidR="00E61C4F" w:rsidP="00195F11" w:rsidRDefault="00E61C4F" w14:paraId="3F39DDFC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Pr="00552454" w:rsidR="00D24065" w:rsidP="00C80C9A" w:rsidRDefault="00D24065" w14:paraId="5E4D69A6" w14:textId="77777777">
      <w:pPr>
        <w:autoSpaceDE w:val="0"/>
        <w:autoSpaceDN w:val="0"/>
        <w:adjustRightInd w:val="0"/>
        <w:spacing w:after="39" w:line="240" w:lineRule="auto"/>
        <w:rPr>
          <w:rFonts w:ascii="Century Gothic" w:hAnsi="Century Gothic" w:cs="Trebuchet MS"/>
          <w:b/>
          <w:bCs/>
          <w:color w:val="004F6B"/>
        </w:rPr>
      </w:pPr>
      <w:r w:rsidRPr="00552454">
        <w:rPr>
          <w:rFonts w:ascii="Century Gothic" w:hAnsi="Century Gothic" w:cs="Trebuchet MS"/>
          <w:b/>
          <w:bCs/>
          <w:color w:val="004F6B"/>
        </w:rPr>
        <w:t>F</w:t>
      </w:r>
      <w:r w:rsidRPr="00552454" w:rsidR="00195F11">
        <w:rPr>
          <w:rFonts w:ascii="Century Gothic" w:hAnsi="Century Gothic" w:cs="Trebuchet MS"/>
          <w:b/>
          <w:bCs/>
          <w:color w:val="004F6B"/>
        </w:rPr>
        <w:t xml:space="preserve">ull driving license and access to a </w:t>
      </w:r>
      <w:r w:rsidRPr="00552454" w:rsidR="00E823B6">
        <w:rPr>
          <w:rFonts w:ascii="Century Gothic" w:hAnsi="Century Gothic" w:cs="Trebuchet MS"/>
          <w:b/>
          <w:bCs/>
          <w:color w:val="004F6B"/>
        </w:rPr>
        <w:t>vehicle</w:t>
      </w:r>
      <w:r w:rsidRPr="00552454">
        <w:rPr>
          <w:rFonts w:ascii="Century Gothic" w:hAnsi="Century Gothic" w:cs="Trebuchet MS"/>
          <w:b/>
          <w:bCs/>
          <w:color w:val="004F6B"/>
        </w:rPr>
        <w:t xml:space="preserve"> and entitlement</w:t>
      </w:r>
      <w:r w:rsidRPr="00552454" w:rsidR="00195F11">
        <w:rPr>
          <w:rFonts w:ascii="Century Gothic" w:hAnsi="Century Gothic" w:cs="Trebuchet MS"/>
          <w:b/>
          <w:bCs/>
          <w:color w:val="004F6B"/>
        </w:rPr>
        <w:t xml:space="preserve"> to work in the UK</w:t>
      </w:r>
      <w:r w:rsidRPr="00552454">
        <w:rPr>
          <w:rFonts w:ascii="Century Gothic" w:hAnsi="Century Gothic" w:cs="Trebuchet MS"/>
          <w:b/>
          <w:bCs/>
          <w:color w:val="004F6B"/>
        </w:rPr>
        <w:t xml:space="preserve"> are essential</w:t>
      </w:r>
      <w:r w:rsidRPr="00552454" w:rsidR="00E823B6">
        <w:rPr>
          <w:rFonts w:ascii="Century Gothic" w:hAnsi="Century Gothic" w:cs="Trebuchet MS"/>
          <w:b/>
          <w:bCs/>
          <w:color w:val="004F6B"/>
        </w:rPr>
        <w:t>.</w:t>
      </w:r>
      <w:r w:rsidRPr="00552454" w:rsidR="00C80C9A">
        <w:rPr>
          <w:rFonts w:ascii="Century Gothic" w:hAnsi="Century Gothic" w:cs="Trebuchet MS"/>
          <w:b/>
          <w:bCs/>
          <w:color w:val="004F6B"/>
        </w:rPr>
        <w:t xml:space="preserve"> </w:t>
      </w:r>
    </w:p>
    <w:p w:rsidRPr="00552454" w:rsidR="00195F11" w:rsidP="00C80C9A" w:rsidRDefault="00195F11" w14:paraId="355F615E" w14:textId="2D097154">
      <w:pPr>
        <w:autoSpaceDE w:val="0"/>
        <w:autoSpaceDN w:val="0"/>
        <w:adjustRightInd w:val="0"/>
        <w:spacing w:after="39" w:line="240" w:lineRule="auto"/>
        <w:rPr>
          <w:rFonts w:ascii="Century Gothic" w:hAnsi="Century Gothic" w:cs="Trebuchet MS"/>
          <w:b/>
          <w:bCs/>
          <w:color w:val="004F6B"/>
        </w:rPr>
      </w:pPr>
      <w:r w:rsidRPr="00552454">
        <w:rPr>
          <w:rFonts w:ascii="Century Gothic" w:hAnsi="Century Gothic" w:cs="Trebuchet MS"/>
          <w:b/>
          <w:bCs/>
          <w:color w:val="004F6B"/>
        </w:rPr>
        <w:t xml:space="preserve">You will </w:t>
      </w:r>
      <w:r w:rsidRPr="00552454" w:rsidR="00C80C9A">
        <w:rPr>
          <w:rFonts w:ascii="Century Gothic" w:hAnsi="Century Gothic" w:cs="Trebuchet MS"/>
          <w:b/>
          <w:bCs/>
          <w:color w:val="004F6B"/>
        </w:rPr>
        <w:t>need to pass a standard</w:t>
      </w:r>
      <w:r w:rsidRPr="00552454">
        <w:rPr>
          <w:rFonts w:ascii="Century Gothic" w:hAnsi="Century Gothic" w:cs="Trebuchet MS"/>
          <w:b/>
          <w:bCs/>
          <w:color w:val="004F6B"/>
        </w:rPr>
        <w:t xml:space="preserve"> DBS check. </w:t>
      </w:r>
    </w:p>
    <w:p w:rsidRPr="00E823B6" w:rsidR="00195F11" w:rsidP="00195F11" w:rsidRDefault="00195F11" w14:paraId="2727159D" w14:textId="11D24A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 MS"/>
          <w:color w:val="000000"/>
          <w:sz w:val="23"/>
          <w:szCs w:val="23"/>
        </w:rPr>
      </w:pPr>
    </w:p>
    <w:p w:rsidRPr="00930C77" w:rsidR="00523E6E" w:rsidP="37DB2700" w:rsidRDefault="00796F08" w14:paraId="7535981C" w14:textId="39DAEB51">
      <w:pPr>
        <w:spacing w:after="0" w:line="240" w:lineRule="auto"/>
        <w:rPr>
          <w:rFonts w:ascii="Century Gothic" w:hAnsi="Century Gothic"/>
          <w:b/>
          <w:bCs/>
          <w:color w:val="004F6B"/>
          <w:u w:val="single"/>
        </w:rPr>
      </w:pPr>
      <w:r w:rsidRPr="37DB2700">
        <w:rPr>
          <w:rFonts w:ascii="Century Gothic" w:hAnsi="Century Gothic"/>
          <w:b/>
          <w:bCs/>
          <w:color w:val="004F6B"/>
          <w:u w:val="single"/>
        </w:rPr>
        <w:t>Applications</w:t>
      </w:r>
    </w:p>
    <w:p w:rsidR="00523E6E" w:rsidP="00523E6E" w:rsidRDefault="00523E6E" w14:paraId="2229A22D" w14:textId="1E1CFB99">
      <w:pPr>
        <w:rPr>
          <w:rFonts w:ascii="Century Gothic" w:hAnsi="Century Gothic"/>
        </w:rPr>
      </w:pPr>
      <w:r>
        <w:rPr>
          <w:rFonts w:ascii="Century Gothic" w:hAnsi="Century Gothic"/>
        </w:rPr>
        <w:t>Applica</w:t>
      </w:r>
      <w:r w:rsidR="008952DA">
        <w:rPr>
          <w:rFonts w:ascii="Century Gothic" w:hAnsi="Century Gothic"/>
        </w:rPr>
        <w:t xml:space="preserve">nts </w:t>
      </w:r>
      <w:r>
        <w:rPr>
          <w:rFonts w:ascii="Century Gothic" w:hAnsi="Century Gothic"/>
        </w:rPr>
        <w:t xml:space="preserve">should </w:t>
      </w:r>
      <w:r w:rsidR="005868EE">
        <w:rPr>
          <w:rFonts w:ascii="Century Gothic" w:hAnsi="Century Gothic"/>
        </w:rPr>
        <w:t xml:space="preserve">not send CVs but use the </w:t>
      </w:r>
      <w:r w:rsidR="00697747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orm </w:t>
      </w:r>
      <w:r w:rsidR="005868EE">
        <w:rPr>
          <w:rFonts w:ascii="Century Gothic" w:hAnsi="Century Gothic"/>
        </w:rPr>
        <w:t>provided</w:t>
      </w:r>
      <w:r w:rsidR="00695FE4">
        <w:rPr>
          <w:rFonts w:ascii="Century Gothic" w:hAnsi="Century Gothic"/>
        </w:rPr>
        <w:t xml:space="preserve"> and set</w:t>
      </w:r>
      <w:r>
        <w:rPr>
          <w:rFonts w:ascii="Century Gothic" w:hAnsi="Century Gothic"/>
        </w:rPr>
        <w:t xml:space="preserve"> how you meet the </w:t>
      </w:r>
      <w:r w:rsidR="003E4A32">
        <w:rPr>
          <w:rFonts w:ascii="Century Gothic" w:hAnsi="Century Gothic"/>
        </w:rPr>
        <w:t>Job Description and P</w:t>
      </w:r>
      <w:r>
        <w:rPr>
          <w:rFonts w:ascii="Century Gothic" w:hAnsi="Century Gothic"/>
        </w:rPr>
        <w:t xml:space="preserve">erson </w:t>
      </w:r>
      <w:r w:rsidR="003E4A3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pecification </w:t>
      </w:r>
      <w:r w:rsidR="003E4A32">
        <w:rPr>
          <w:rFonts w:ascii="Century Gothic" w:hAnsi="Century Gothic"/>
        </w:rPr>
        <w:t>provided</w:t>
      </w:r>
      <w:r>
        <w:rPr>
          <w:rFonts w:ascii="Century Gothic" w:hAnsi="Century Gothic"/>
        </w:rPr>
        <w:t xml:space="preserve">. </w:t>
      </w:r>
      <w:r w:rsidR="00695FE4">
        <w:rPr>
          <w:rFonts w:ascii="Century Gothic" w:hAnsi="Century Gothic"/>
        </w:rPr>
        <w:t xml:space="preserve">Please send the anonymous diversity monitoring record </w:t>
      </w:r>
      <w:r w:rsidR="00A543D0">
        <w:rPr>
          <w:rFonts w:ascii="Century Gothic" w:hAnsi="Century Gothic"/>
        </w:rPr>
        <w:t xml:space="preserve">with your email, </w:t>
      </w:r>
      <w:r w:rsidR="00695FE4">
        <w:rPr>
          <w:rFonts w:ascii="Century Gothic" w:hAnsi="Century Gothic"/>
        </w:rPr>
        <w:t>which will be separated from the form.</w:t>
      </w:r>
    </w:p>
    <w:p w:rsidRPr="009365D1" w:rsidR="00C12F0F" w:rsidP="00523E6E" w:rsidRDefault="00A8236A" w14:paraId="616DCADB" w14:textId="3820CAA1">
      <w:pPr>
        <w:rPr>
          <w:rFonts w:ascii="Century Gothic" w:hAnsi="Century Gothic"/>
          <w:b/>
          <w:bCs/>
        </w:rPr>
      </w:pPr>
      <w:bookmarkStart w:name="_Hlk156996425" w:id="0"/>
      <w:r w:rsidRPr="009365D1">
        <w:rPr>
          <w:rFonts w:ascii="Century Gothic" w:hAnsi="Century Gothic"/>
          <w:b/>
          <w:bCs/>
        </w:rPr>
        <w:t>Closing date and time is</w:t>
      </w:r>
      <w:r w:rsidRPr="009365D1" w:rsidR="00523E6E">
        <w:rPr>
          <w:rFonts w:ascii="Century Gothic" w:hAnsi="Century Gothic"/>
          <w:b/>
          <w:bCs/>
        </w:rPr>
        <w:t xml:space="preserve"> </w:t>
      </w:r>
      <w:r w:rsidRPr="009365D1" w:rsidR="00973CDD">
        <w:rPr>
          <w:rFonts w:ascii="Century Gothic" w:hAnsi="Century Gothic"/>
          <w:b/>
          <w:bCs/>
        </w:rPr>
        <w:t>5pm Thursday</w:t>
      </w:r>
      <w:r w:rsidRPr="009365D1" w:rsidR="00523E6E">
        <w:rPr>
          <w:rFonts w:ascii="Century Gothic" w:hAnsi="Century Gothic"/>
          <w:b/>
          <w:bCs/>
        </w:rPr>
        <w:t xml:space="preserve"> </w:t>
      </w:r>
      <w:r w:rsidRPr="009365D1" w:rsidR="008330E7">
        <w:rPr>
          <w:rFonts w:ascii="Century Gothic" w:hAnsi="Century Gothic"/>
          <w:b/>
          <w:bCs/>
        </w:rPr>
        <w:t>4</w:t>
      </w:r>
      <w:r w:rsidRPr="009365D1" w:rsidR="008330E7">
        <w:rPr>
          <w:rFonts w:ascii="Century Gothic" w:hAnsi="Century Gothic"/>
          <w:b/>
          <w:bCs/>
          <w:vertAlign w:val="superscript"/>
        </w:rPr>
        <w:t>th</w:t>
      </w:r>
      <w:r w:rsidRPr="009365D1" w:rsidR="008330E7">
        <w:rPr>
          <w:rFonts w:ascii="Century Gothic" w:hAnsi="Century Gothic"/>
          <w:b/>
          <w:bCs/>
        </w:rPr>
        <w:t xml:space="preserve"> July</w:t>
      </w:r>
      <w:r w:rsidRPr="009365D1" w:rsidR="002E73D3">
        <w:rPr>
          <w:rFonts w:ascii="Century Gothic" w:hAnsi="Century Gothic"/>
          <w:b/>
          <w:bCs/>
        </w:rPr>
        <w:t xml:space="preserve"> 2024</w:t>
      </w:r>
      <w:bookmarkEnd w:id="0"/>
      <w:r w:rsidRPr="009365D1">
        <w:rPr>
          <w:rFonts w:ascii="Century Gothic" w:hAnsi="Century Gothic"/>
          <w:b/>
          <w:bCs/>
        </w:rPr>
        <w:t xml:space="preserve">. Please </w:t>
      </w:r>
      <w:r w:rsidRPr="009365D1" w:rsidR="008952DA">
        <w:rPr>
          <w:rFonts w:ascii="Century Gothic" w:hAnsi="Century Gothic"/>
          <w:b/>
          <w:bCs/>
        </w:rPr>
        <w:t>send it to</w:t>
      </w:r>
      <w:r w:rsidRPr="009365D1" w:rsidR="4E1FD773">
        <w:rPr>
          <w:rFonts w:ascii="Century Gothic" w:hAnsi="Century Gothic"/>
          <w:b/>
          <w:bCs/>
        </w:rPr>
        <w:t xml:space="preserve"> </w:t>
      </w:r>
      <w:hyperlink r:id="rId11">
        <w:r w:rsidRPr="009365D1" w:rsidR="4E1FD773">
          <w:rPr>
            <w:rStyle w:val="Hyperlink"/>
            <w:rFonts w:ascii="Century Gothic" w:hAnsi="Century Gothic"/>
            <w:b/>
            <w:bCs/>
          </w:rPr>
          <w:t>mnvp@bnssg.co.uk</w:t>
        </w:r>
      </w:hyperlink>
      <w:r w:rsidRPr="009365D1" w:rsidR="4E1FD773">
        <w:rPr>
          <w:rFonts w:ascii="Century Gothic" w:hAnsi="Century Gothic"/>
          <w:b/>
          <w:bCs/>
        </w:rPr>
        <w:t xml:space="preserve"> </w:t>
      </w:r>
      <w:r w:rsidRPr="009365D1">
        <w:rPr>
          <w:rFonts w:ascii="Century Gothic" w:hAnsi="Century Gothic"/>
          <w:b/>
          <w:bCs/>
        </w:rPr>
        <w:t xml:space="preserve">or post it </w:t>
      </w:r>
      <w:r w:rsidRPr="009365D1" w:rsidR="00792B4E">
        <w:rPr>
          <w:rFonts w:ascii="Century Gothic" w:hAnsi="Century Gothic"/>
          <w:b/>
          <w:bCs/>
        </w:rPr>
        <w:t xml:space="preserve">c/o Healthwatch BNSSG, </w:t>
      </w:r>
      <w:r w:rsidRPr="009365D1">
        <w:rPr>
          <w:rFonts w:ascii="Century Gothic" w:hAnsi="Century Gothic"/>
          <w:b/>
          <w:bCs/>
        </w:rPr>
        <w:t xml:space="preserve">Unit 21, </w:t>
      </w:r>
      <w:r w:rsidRPr="009365D1" w:rsidR="00792B4E">
        <w:rPr>
          <w:rFonts w:ascii="Century Gothic" w:hAnsi="Century Gothic"/>
          <w:b/>
          <w:bCs/>
        </w:rPr>
        <w:t>Union Gallery (</w:t>
      </w:r>
      <w:r w:rsidRPr="009365D1">
        <w:rPr>
          <w:rFonts w:ascii="Century Gothic" w:hAnsi="Century Gothic"/>
          <w:b/>
          <w:bCs/>
        </w:rPr>
        <w:t xml:space="preserve">Middle </w:t>
      </w:r>
      <w:r w:rsidRPr="009365D1" w:rsidR="00792B4E">
        <w:rPr>
          <w:rFonts w:ascii="Century Gothic" w:hAnsi="Century Gothic"/>
          <w:b/>
          <w:bCs/>
        </w:rPr>
        <w:t>Floor)</w:t>
      </w:r>
      <w:r w:rsidRPr="009365D1">
        <w:rPr>
          <w:rFonts w:ascii="Century Gothic" w:hAnsi="Century Gothic"/>
          <w:b/>
          <w:bCs/>
        </w:rPr>
        <w:t xml:space="preserve"> The Galleries</w:t>
      </w:r>
      <w:r w:rsidRPr="009365D1" w:rsidR="00792B4E">
        <w:rPr>
          <w:rFonts w:ascii="Century Gothic" w:hAnsi="Century Gothic"/>
          <w:b/>
          <w:bCs/>
        </w:rPr>
        <w:t xml:space="preserve"> BS1 3XD</w:t>
      </w:r>
    </w:p>
    <w:p w:rsidR="00B20996" w:rsidP="6372C560" w:rsidRDefault="002E73D3" w14:paraId="4EDEE1E8" w14:textId="0324ED8C">
      <w:pPr>
        <w:rPr>
          <w:rFonts w:ascii="Century Gothic" w:hAnsi="Century Gothic"/>
        </w:rPr>
      </w:pPr>
      <w:r w:rsidRPr="3FDF7805">
        <w:rPr>
          <w:rFonts w:ascii="Century Gothic" w:hAnsi="Century Gothic"/>
        </w:rPr>
        <w:t>I</w:t>
      </w:r>
      <w:r w:rsidRPr="3FDF7805" w:rsidR="008952DA">
        <w:rPr>
          <w:rFonts w:ascii="Century Gothic" w:hAnsi="Century Gothic"/>
        </w:rPr>
        <w:t xml:space="preserve">nterviews </w:t>
      </w:r>
      <w:r w:rsidRPr="3FDF7805" w:rsidR="1EF01B8D">
        <w:rPr>
          <w:rFonts w:ascii="Century Gothic" w:hAnsi="Century Gothic"/>
        </w:rPr>
        <w:t>will be</w:t>
      </w:r>
      <w:r w:rsidRPr="3FDF7805" w:rsidR="00792B4E">
        <w:rPr>
          <w:rFonts w:ascii="Century Gothic" w:hAnsi="Century Gothic"/>
        </w:rPr>
        <w:t xml:space="preserve"> </w:t>
      </w:r>
      <w:r w:rsidRPr="3FDF7805" w:rsidR="008952DA">
        <w:rPr>
          <w:rFonts w:ascii="Century Gothic" w:hAnsi="Century Gothic"/>
        </w:rPr>
        <w:t xml:space="preserve">held face to face </w:t>
      </w:r>
      <w:r w:rsidRPr="3FDF7805">
        <w:rPr>
          <w:rFonts w:ascii="Century Gothic" w:hAnsi="Century Gothic"/>
        </w:rPr>
        <w:t xml:space="preserve">in the week beginning </w:t>
      </w:r>
      <w:r w:rsidRPr="3FDF7805" w:rsidR="00973CDD">
        <w:rPr>
          <w:rFonts w:ascii="Century Gothic" w:hAnsi="Century Gothic"/>
        </w:rPr>
        <w:t>15</w:t>
      </w:r>
      <w:r w:rsidRPr="3FDF7805">
        <w:rPr>
          <w:rFonts w:ascii="Century Gothic" w:hAnsi="Century Gothic"/>
          <w:vertAlign w:val="superscript"/>
        </w:rPr>
        <w:t>th</w:t>
      </w:r>
      <w:r w:rsidRPr="3FDF7805">
        <w:rPr>
          <w:rFonts w:ascii="Century Gothic" w:hAnsi="Century Gothic"/>
        </w:rPr>
        <w:t xml:space="preserve"> </w:t>
      </w:r>
      <w:r w:rsidRPr="3FDF7805" w:rsidR="00973CDD">
        <w:rPr>
          <w:rFonts w:ascii="Century Gothic" w:hAnsi="Century Gothic"/>
        </w:rPr>
        <w:t>Jul</w:t>
      </w:r>
      <w:r w:rsidRPr="3FDF7805">
        <w:rPr>
          <w:rFonts w:ascii="Century Gothic" w:hAnsi="Century Gothic"/>
        </w:rPr>
        <w:t>y</w:t>
      </w:r>
      <w:r w:rsidRPr="3FDF7805" w:rsidR="00792B4E">
        <w:rPr>
          <w:rFonts w:ascii="Century Gothic" w:hAnsi="Century Gothic"/>
        </w:rPr>
        <w:t xml:space="preserve"> </w:t>
      </w:r>
      <w:r w:rsidRPr="3FDF7805">
        <w:rPr>
          <w:rFonts w:ascii="Century Gothic" w:hAnsi="Century Gothic"/>
        </w:rPr>
        <w:t>2024</w:t>
      </w:r>
      <w:r w:rsidRPr="3FDF7805" w:rsidR="008952DA">
        <w:rPr>
          <w:rFonts w:ascii="Century Gothic" w:hAnsi="Century Gothic"/>
        </w:rPr>
        <w:t xml:space="preserve">. The interview panel </w:t>
      </w:r>
      <w:r w:rsidRPr="3FDF7805" w:rsidR="008D3FBC">
        <w:rPr>
          <w:rFonts w:ascii="Century Gothic" w:hAnsi="Century Gothic"/>
        </w:rPr>
        <w:t xml:space="preserve">will </w:t>
      </w:r>
      <w:r w:rsidRPr="3FDF7805" w:rsidR="3FDAC204">
        <w:rPr>
          <w:rFonts w:ascii="Century Gothic" w:hAnsi="Century Gothic"/>
        </w:rPr>
        <w:t>be</w:t>
      </w:r>
      <w:r w:rsidRPr="3FDF7805" w:rsidR="008D3FBC">
        <w:rPr>
          <w:rFonts w:ascii="Century Gothic" w:hAnsi="Century Gothic"/>
        </w:rPr>
        <w:t xml:space="preserve"> </w:t>
      </w:r>
      <w:r w:rsidRPr="3FDF7805" w:rsidR="001E70A1">
        <w:rPr>
          <w:rFonts w:ascii="Century Gothic" w:hAnsi="Century Gothic"/>
        </w:rPr>
        <w:t>a representative from the Local Maternity and Neonatal Service and Healthwatch BNSSG</w:t>
      </w:r>
      <w:r w:rsidRPr="3FDF7805" w:rsidR="5462CFDD">
        <w:rPr>
          <w:rFonts w:ascii="Century Gothic" w:hAnsi="Century Gothic"/>
        </w:rPr>
        <w:t>.</w:t>
      </w:r>
    </w:p>
    <w:p w:rsidR="00C25567" w:rsidP="008952DA" w:rsidRDefault="00C25567" w14:paraId="02F9511F" w14:textId="1F2FC63A"/>
    <w:sectPr w:rsidR="00C25567" w:rsidSect="00FA524E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90906" w:rsidP="000677FF" w:rsidRDefault="00790906" w14:paraId="0883E1FE" w14:textId="77777777">
      <w:pPr>
        <w:spacing w:after="0" w:line="240" w:lineRule="auto"/>
      </w:pPr>
      <w:r>
        <w:separator/>
      </w:r>
    </w:p>
  </w:endnote>
  <w:endnote w:type="continuationSeparator" w:id="0">
    <w:p w:rsidR="00790906" w:rsidP="000677FF" w:rsidRDefault="00790906" w14:paraId="70468227" w14:textId="77777777">
      <w:pPr>
        <w:spacing w:after="0" w:line="240" w:lineRule="auto"/>
      </w:pPr>
      <w:r>
        <w:continuationSeparator/>
      </w:r>
    </w:p>
  </w:endnote>
  <w:endnote w:type="continuationNotice" w:id="1">
    <w:p w:rsidR="00790906" w:rsidRDefault="00790906" w14:paraId="6FCCBE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677FF" w:rsidRDefault="000677FF" w14:paraId="3EEF1FC2" w14:textId="63D14E58">
    <w:pPr>
      <w:pStyle w:val="Footer"/>
    </w:pPr>
    <w:r>
      <w:rPr>
        <w:noProof/>
      </w:rPr>
      <w:drawing>
        <wp:inline distT="0" distB="0" distL="0" distR="0" wp14:anchorId="68A7DBED" wp14:editId="6A1E978B">
          <wp:extent cx="1913775" cy="247650"/>
          <wp:effectExtent l="0" t="0" r="0" b="0"/>
          <wp:docPr id="557589954" name="Picture 2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589954" name="Picture 2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776" cy="2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0677FF">
      <w:rPr>
        <w:rFonts w:ascii="Century Gothic" w:hAnsi="Century Gothic"/>
        <w:sz w:val="18"/>
        <w:szCs w:val="18"/>
      </w:rPr>
      <w:t>JD and PS</w:t>
    </w:r>
    <w:r w:rsidR="00996814">
      <w:rPr>
        <w:rFonts w:ascii="Century Gothic" w:hAnsi="Century Gothic"/>
        <w:sz w:val="18"/>
        <w:szCs w:val="18"/>
      </w:rPr>
      <w:t xml:space="preserve"> Community </w:t>
    </w:r>
    <w:r w:rsidR="00C97E18">
      <w:rPr>
        <w:rFonts w:ascii="Century Gothic" w:hAnsi="Century Gothic"/>
        <w:sz w:val="18"/>
        <w:szCs w:val="18"/>
      </w:rPr>
      <w:t>E</w:t>
    </w:r>
    <w:r w:rsidRPr="000677FF">
      <w:rPr>
        <w:rFonts w:ascii="Century Gothic" w:hAnsi="Century Gothic"/>
        <w:sz w:val="18"/>
        <w:szCs w:val="18"/>
      </w:rPr>
      <w:t xml:space="preserve">ngagement </w:t>
    </w:r>
    <w:r w:rsidR="00C97E18">
      <w:rPr>
        <w:rFonts w:ascii="Century Gothic" w:hAnsi="Century Gothic"/>
        <w:sz w:val="18"/>
        <w:szCs w:val="18"/>
      </w:rPr>
      <w:t>O</w:t>
    </w:r>
    <w:r w:rsidR="004071E8">
      <w:rPr>
        <w:rFonts w:ascii="Century Gothic" w:hAnsi="Century Gothic"/>
        <w:sz w:val="18"/>
        <w:szCs w:val="18"/>
      </w:rPr>
      <w:t>fficer</w:t>
    </w:r>
    <w:r w:rsidRPr="000677FF">
      <w:rPr>
        <w:rFonts w:ascii="Century Gothic" w:hAnsi="Century Gothic"/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90906" w:rsidP="000677FF" w:rsidRDefault="00790906" w14:paraId="4C862A60" w14:textId="77777777">
      <w:pPr>
        <w:spacing w:after="0" w:line="240" w:lineRule="auto"/>
      </w:pPr>
      <w:r>
        <w:separator/>
      </w:r>
    </w:p>
  </w:footnote>
  <w:footnote w:type="continuationSeparator" w:id="0">
    <w:p w:rsidR="00790906" w:rsidP="000677FF" w:rsidRDefault="00790906" w14:paraId="77736278" w14:textId="77777777">
      <w:pPr>
        <w:spacing w:after="0" w:line="240" w:lineRule="auto"/>
      </w:pPr>
      <w:r>
        <w:continuationSeparator/>
      </w:r>
    </w:p>
  </w:footnote>
  <w:footnote w:type="continuationNotice" w:id="1">
    <w:p w:rsidR="00790906" w:rsidRDefault="00790906" w14:paraId="2347BFF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4C8"/>
    <w:multiLevelType w:val="hybridMultilevel"/>
    <w:tmpl w:val="FFFFFFFF"/>
    <w:lvl w:ilvl="0" w:tplc="C7C8C8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9C22B8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32961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5471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0C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4C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60AA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1C9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C5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249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EC76C6"/>
    <w:multiLevelType w:val="hybridMultilevel"/>
    <w:tmpl w:val="74961368"/>
    <w:lvl w:ilvl="0" w:tplc="0809000D">
      <w:start w:val="1"/>
      <w:numFmt w:val="bullet"/>
      <w:lvlText w:val=""/>
      <w:lvlJc w:val="left"/>
      <w:pPr>
        <w:ind w:left="64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1578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9E15AC"/>
    <w:multiLevelType w:val="hybridMultilevel"/>
    <w:tmpl w:val="736EC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6D2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9ABE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455718"/>
    <w:multiLevelType w:val="hybridMultilevel"/>
    <w:tmpl w:val="CFCA31E8"/>
    <w:lvl w:ilvl="0" w:tplc="1CAAEF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50DC0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74A2E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3E3E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A4B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801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7EF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49B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2B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9324707">
    <w:abstractNumId w:val="0"/>
  </w:num>
  <w:num w:numId="2" w16cid:durableId="2035613916">
    <w:abstractNumId w:val="7"/>
  </w:num>
  <w:num w:numId="3" w16cid:durableId="1374422655">
    <w:abstractNumId w:val="6"/>
  </w:num>
  <w:num w:numId="4" w16cid:durableId="1767312428">
    <w:abstractNumId w:val="3"/>
  </w:num>
  <w:num w:numId="5" w16cid:durableId="914166954">
    <w:abstractNumId w:val="1"/>
  </w:num>
  <w:num w:numId="6" w16cid:durableId="1802846860">
    <w:abstractNumId w:val="5"/>
  </w:num>
  <w:num w:numId="7" w16cid:durableId="1847134859">
    <w:abstractNumId w:val="4"/>
  </w:num>
  <w:num w:numId="8" w16cid:durableId="202049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0F"/>
    <w:rsid w:val="00013FD4"/>
    <w:rsid w:val="00015099"/>
    <w:rsid w:val="000237CC"/>
    <w:rsid w:val="000542E5"/>
    <w:rsid w:val="000677FF"/>
    <w:rsid w:val="00083DE8"/>
    <w:rsid w:val="00097D10"/>
    <w:rsid w:val="000B39E2"/>
    <w:rsid w:val="000B7263"/>
    <w:rsid w:val="000C04A3"/>
    <w:rsid w:val="000C0D11"/>
    <w:rsid w:val="000D4165"/>
    <w:rsid w:val="000D4BDE"/>
    <w:rsid w:val="000F157E"/>
    <w:rsid w:val="000F18D5"/>
    <w:rsid w:val="00104EE9"/>
    <w:rsid w:val="00142DC0"/>
    <w:rsid w:val="00155CF5"/>
    <w:rsid w:val="00176D91"/>
    <w:rsid w:val="00180796"/>
    <w:rsid w:val="00187198"/>
    <w:rsid w:val="00190052"/>
    <w:rsid w:val="00195343"/>
    <w:rsid w:val="00195F11"/>
    <w:rsid w:val="001B15CB"/>
    <w:rsid w:val="001C1EE2"/>
    <w:rsid w:val="001E5469"/>
    <w:rsid w:val="001E70A1"/>
    <w:rsid w:val="001F26BB"/>
    <w:rsid w:val="001F4163"/>
    <w:rsid w:val="001F5569"/>
    <w:rsid w:val="00213427"/>
    <w:rsid w:val="00237B5D"/>
    <w:rsid w:val="00247486"/>
    <w:rsid w:val="00261D7D"/>
    <w:rsid w:val="002C3B35"/>
    <w:rsid w:val="002E73D3"/>
    <w:rsid w:val="00306FC3"/>
    <w:rsid w:val="003072A2"/>
    <w:rsid w:val="003344B8"/>
    <w:rsid w:val="003748A6"/>
    <w:rsid w:val="003E4A32"/>
    <w:rsid w:val="00404E1B"/>
    <w:rsid w:val="004071E8"/>
    <w:rsid w:val="00412266"/>
    <w:rsid w:val="00484B9C"/>
    <w:rsid w:val="004D600C"/>
    <w:rsid w:val="004E1D8D"/>
    <w:rsid w:val="00523E6E"/>
    <w:rsid w:val="00533CE4"/>
    <w:rsid w:val="005357A8"/>
    <w:rsid w:val="00552454"/>
    <w:rsid w:val="0058211F"/>
    <w:rsid w:val="005868EE"/>
    <w:rsid w:val="005A108D"/>
    <w:rsid w:val="005A7B26"/>
    <w:rsid w:val="005A7F43"/>
    <w:rsid w:val="005B5DD9"/>
    <w:rsid w:val="005C56C9"/>
    <w:rsid w:val="005D2C31"/>
    <w:rsid w:val="005D4A96"/>
    <w:rsid w:val="005E0DA8"/>
    <w:rsid w:val="00606AA7"/>
    <w:rsid w:val="006076D4"/>
    <w:rsid w:val="006158B9"/>
    <w:rsid w:val="006435FF"/>
    <w:rsid w:val="00645A55"/>
    <w:rsid w:val="00651732"/>
    <w:rsid w:val="00667007"/>
    <w:rsid w:val="00692A0D"/>
    <w:rsid w:val="00695FE4"/>
    <w:rsid w:val="00697747"/>
    <w:rsid w:val="006C70A2"/>
    <w:rsid w:val="006D7574"/>
    <w:rsid w:val="006F60E2"/>
    <w:rsid w:val="00740A33"/>
    <w:rsid w:val="00770DAE"/>
    <w:rsid w:val="00790906"/>
    <w:rsid w:val="00792B4E"/>
    <w:rsid w:val="00796F08"/>
    <w:rsid w:val="007A2D9C"/>
    <w:rsid w:val="007A3EB7"/>
    <w:rsid w:val="007B22EC"/>
    <w:rsid w:val="007D235C"/>
    <w:rsid w:val="007F388A"/>
    <w:rsid w:val="008330E7"/>
    <w:rsid w:val="00867400"/>
    <w:rsid w:val="00881194"/>
    <w:rsid w:val="00882B12"/>
    <w:rsid w:val="008952DA"/>
    <w:rsid w:val="008B77E2"/>
    <w:rsid w:val="008D3FBC"/>
    <w:rsid w:val="0090655E"/>
    <w:rsid w:val="00930C77"/>
    <w:rsid w:val="009365D1"/>
    <w:rsid w:val="00936BD6"/>
    <w:rsid w:val="00971321"/>
    <w:rsid w:val="00973CDD"/>
    <w:rsid w:val="00996814"/>
    <w:rsid w:val="009A770F"/>
    <w:rsid w:val="009B326B"/>
    <w:rsid w:val="009C658D"/>
    <w:rsid w:val="009D6F99"/>
    <w:rsid w:val="009F4631"/>
    <w:rsid w:val="00A079F5"/>
    <w:rsid w:val="00A118A8"/>
    <w:rsid w:val="00A36A63"/>
    <w:rsid w:val="00A427A4"/>
    <w:rsid w:val="00A543D0"/>
    <w:rsid w:val="00A726A4"/>
    <w:rsid w:val="00A75B6D"/>
    <w:rsid w:val="00A80915"/>
    <w:rsid w:val="00A81F3F"/>
    <w:rsid w:val="00A8236A"/>
    <w:rsid w:val="00A85164"/>
    <w:rsid w:val="00AB4793"/>
    <w:rsid w:val="00AC2414"/>
    <w:rsid w:val="00AC3CE2"/>
    <w:rsid w:val="00B00646"/>
    <w:rsid w:val="00B20996"/>
    <w:rsid w:val="00B319EB"/>
    <w:rsid w:val="00B42358"/>
    <w:rsid w:val="00B6065A"/>
    <w:rsid w:val="00B94179"/>
    <w:rsid w:val="00BB6709"/>
    <w:rsid w:val="00BF73B5"/>
    <w:rsid w:val="00C026FE"/>
    <w:rsid w:val="00C12F0F"/>
    <w:rsid w:val="00C1538D"/>
    <w:rsid w:val="00C21EA9"/>
    <w:rsid w:val="00C23575"/>
    <w:rsid w:val="00C25567"/>
    <w:rsid w:val="00C301E5"/>
    <w:rsid w:val="00C80C9A"/>
    <w:rsid w:val="00C87D1B"/>
    <w:rsid w:val="00C955B4"/>
    <w:rsid w:val="00C97E18"/>
    <w:rsid w:val="00CB1C2C"/>
    <w:rsid w:val="00CD69A3"/>
    <w:rsid w:val="00CF43C1"/>
    <w:rsid w:val="00CF4D19"/>
    <w:rsid w:val="00CF5251"/>
    <w:rsid w:val="00D01B8A"/>
    <w:rsid w:val="00D229D4"/>
    <w:rsid w:val="00D24065"/>
    <w:rsid w:val="00D25A1C"/>
    <w:rsid w:val="00D446D4"/>
    <w:rsid w:val="00D46254"/>
    <w:rsid w:val="00D722C7"/>
    <w:rsid w:val="00DB2A01"/>
    <w:rsid w:val="00DC67AC"/>
    <w:rsid w:val="00E16E1E"/>
    <w:rsid w:val="00E55E3C"/>
    <w:rsid w:val="00E6199B"/>
    <w:rsid w:val="00E61C4F"/>
    <w:rsid w:val="00E823B6"/>
    <w:rsid w:val="00E8530F"/>
    <w:rsid w:val="00E96FF1"/>
    <w:rsid w:val="00EA100E"/>
    <w:rsid w:val="00EF3E7D"/>
    <w:rsid w:val="00EF4B7D"/>
    <w:rsid w:val="00F024FC"/>
    <w:rsid w:val="00F14FF4"/>
    <w:rsid w:val="00F5465F"/>
    <w:rsid w:val="00F73016"/>
    <w:rsid w:val="00F861EE"/>
    <w:rsid w:val="00F958E1"/>
    <w:rsid w:val="00FA524E"/>
    <w:rsid w:val="00FB0D4B"/>
    <w:rsid w:val="00FB6103"/>
    <w:rsid w:val="00FD02B2"/>
    <w:rsid w:val="00FF3C6B"/>
    <w:rsid w:val="00FF42F8"/>
    <w:rsid w:val="00FF44D4"/>
    <w:rsid w:val="00FF5784"/>
    <w:rsid w:val="07CE0717"/>
    <w:rsid w:val="0C354545"/>
    <w:rsid w:val="0FD35BE4"/>
    <w:rsid w:val="11C37E10"/>
    <w:rsid w:val="186BBADF"/>
    <w:rsid w:val="1D25B05E"/>
    <w:rsid w:val="1EF01B8D"/>
    <w:rsid w:val="207B834E"/>
    <w:rsid w:val="239F4C46"/>
    <w:rsid w:val="23E337F5"/>
    <w:rsid w:val="27249444"/>
    <w:rsid w:val="2966A40C"/>
    <w:rsid w:val="2CF8BF6C"/>
    <w:rsid w:val="2E3A152F"/>
    <w:rsid w:val="32E2EF81"/>
    <w:rsid w:val="350B5EDB"/>
    <w:rsid w:val="37DB2700"/>
    <w:rsid w:val="38382847"/>
    <w:rsid w:val="3AAEA5EE"/>
    <w:rsid w:val="3C88B27B"/>
    <w:rsid w:val="3E54711E"/>
    <w:rsid w:val="3F9E352E"/>
    <w:rsid w:val="3FDAC204"/>
    <w:rsid w:val="3FDF7805"/>
    <w:rsid w:val="44497344"/>
    <w:rsid w:val="485FF4EA"/>
    <w:rsid w:val="4E1FD773"/>
    <w:rsid w:val="51B8E9AD"/>
    <w:rsid w:val="52741E38"/>
    <w:rsid w:val="5462CFDD"/>
    <w:rsid w:val="5A9441B3"/>
    <w:rsid w:val="5DF90023"/>
    <w:rsid w:val="6054636D"/>
    <w:rsid w:val="6372C560"/>
    <w:rsid w:val="6638421F"/>
    <w:rsid w:val="688961A7"/>
    <w:rsid w:val="694ECABA"/>
    <w:rsid w:val="6A6F6A96"/>
    <w:rsid w:val="70BFF229"/>
    <w:rsid w:val="71D1B68A"/>
    <w:rsid w:val="738767CB"/>
    <w:rsid w:val="79DD80F2"/>
    <w:rsid w:val="7AABD8FE"/>
    <w:rsid w:val="7D987A59"/>
    <w:rsid w:val="7F1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61117"/>
  <w15:chartTrackingRefBased/>
  <w15:docId w15:val="{B8464C97-5C16-4C58-AF53-7BDD999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12F0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BDE"/>
    <w:pPr>
      <w:ind w:left="720"/>
      <w:contextualSpacing/>
    </w:pPr>
  </w:style>
  <w:style w:type="table" w:styleId="TableGrid">
    <w:name w:val="Table Grid"/>
    <w:basedOn w:val="TableNormal"/>
    <w:uiPriority w:val="39"/>
    <w:rsid w:val="00E61C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404E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E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4E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7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7FF"/>
  </w:style>
  <w:style w:type="paragraph" w:styleId="Footer">
    <w:name w:val="footer"/>
    <w:basedOn w:val="Normal"/>
    <w:link w:val="FooterChar"/>
    <w:uiPriority w:val="99"/>
    <w:unhideWhenUsed/>
    <w:rsid w:val="000677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7FF"/>
  </w:style>
  <w:style w:type="character" w:styleId="Hyperlink">
    <w:name w:val="Hyperlink"/>
    <w:basedOn w:val="DefaultParagraphFont"/>
    <w:uiPriority w:val="99"/>
    <w:unhideWhenUsed/>
    <w:rsid w:val="00A8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nvp@bnssg.co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51b86-99c4-4b11-8ea6-29a6ce3346ae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EAC8C2C228047A329E7BCCD910790" ma:contentTypeVersion="14" ma:contentTypeDescription="Create a new document." ma:contentTypeScope="" ma:versionID="ee59a9e66283a5cad2cbc186bdefb25f">
  <xsd:schema xmlns:xsd="http://www.w3.org/2001/XMLSchema" xmlns:xs="http://www.w3.org/2001/XMLSchema" xmlns:p="http://schemas.microsoft.com/office/2006/metadata/properties" xmlns:ns2="50451b86-99c4-4b11-8ea6-29a6ce3346ae" xmlns:ns3="4ef0889f-252a-4c55-8aa4-c1bc53974a8f" targetNamespace="http://schemas.microsoft.com/office/2006/metadata/properties" ma:root="true" ma:fieldsID="63d47fee18608fe153f2d3dd9987f0fb" ns2:_="" ns3:_="">
    <xsd:import namespace="50451b86-99c4-4b11-8ea6-29a6ce3346ae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1b86-99c4-4b11-8ea6-29a6ce334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A5B31-24D3-46BA-8EA7-3A942796E85E}">
  <ds:schemaRefs>
    <ds:schemaRef ds:uri="http://schemas.microsoft.com/office/2006/metadata/properties"/>
    <ds:schemaRef ds:uri="http://schemas.microsoft.com/office/infopath/2007/PartnerControls"/>
    <ds:schemaRef ds:uri="50451b86-99c4-4b11-8ea6-29a6ce3346ae"/>
    <ds:schemaRef ds:uri="4ef0889f-252a-4c55-8aa4-c1bc53974a8f"/>
  </ds:schemaRefs>
</ds:datastoreItem>
</file>

<file path=customXml/itemProps2.xml><?xml version="1.0" encoding="utf-8"?>
<ds:datastoreItem xmlns:ds="http://schemas.openxmlformats.org/officeDocument/2006/customXml" ds:itemID="{891EEF80-E17F-43C5-81C5-B6D273DE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1b86-99c4-4b11-8ea6-29a6ce3346ae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17ED1-23C4-42F7-8919-0736FCAD82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A.E.M Triage (TO BE MOVED)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Vicky</dc:creator>
  <keywords/>
  <dc:description/>
  <lastModifiedBy>Vicky Marriott</lastModifiedBy>
  <revision>38</revision>
  <lastPrinted>2024-06-03T12:17:00.0000000Z</lastPrinted>
  <dcterms:created xsi:type="dcterms:W3CDTF">2024-05-30T23:26:00.0000000Z</dcterms:created>
  <dcterms:modified xsi:type="dcterms:W3CDTF">2024-06-04T15:05:35.9689498Z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0x010100E98EAC8C2C228047A329E7BCCD910790</vt:lpwstr>
  </property>
  <property fmtid="{D5CDD505-2E9C-101B-9397-08002B2CF9AE}" pid="3" name="MediaServiceImageTags">
    <vt:lpwstr/>
  </property>
</Properties>
</file>