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726D" w:rsidR="008E01A6" w:rsidP="00E7726D" w:rsidRDefault="008E01A6" w14:paraId="28C62C99" w14:textId="43D45E3B">
      <w:pPr>
        <w:spacing w:after="160" w:line="259" w:lineRule="auto"/>
        <w:rPr>
          <w:rFonts w:ascii="Arial" w:hAnsi="Arial" w:cs="Arial"/>
          <w:b/>
        </w:rPr>
      </w:pPr>
    </w:p>
    <w:p w:rsidR="008E01A6" w:rsidP="00474D24" w:rsidRDefault="008E01A6" w14:paraId="28C62C9A" w14:textId="27C240D9">
      <w:pPr>
        <w:rPr>
          <w:rFonts w:ascii="Arial" w:hAnsi="Arial" w:cs="Arial"/>
          <w:b/>
          <w:sz w:val="17"/>
        </w:rPr>
      </w:pPr>
    </w:p>
    <w:p w:rsidRPr="007B6F3F" w:rsidR="0013792B" w:rsidP="0013792B" w:rsidRDefault="00CD466F" w14:paraId="0B75E902" w14:textId="057A36D1">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rsidRPr="00E97CFC" w:rsidR="004C17A2" w:rsidP="007B6F3F" w:rsidRDefault="00295F4D" w14:paraId="28C62C9F" w14:textId="6B837AFD">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rsidRPr="002A3EB4" w:rsidR="00295F4D" w:rsidP="00295F4D" w:rsidRDefault="00295F4D" w14:paraId="28C62CA0" w14:textId="6FFC73E1">
      <w:pPr>
        <w:pBdr>
          <w:bottom w:val="single" w:color="auto" w:sz="4" w:space="1"/>
        </w:pBdr>
        <w:spacing w:after="60"/>
        <w:ind w:right="20"/>
        <w:rPr>
          <w:rFonts w:ascii="Gill Sans MT" w:hAnsi="Gill Sans MT" w:cs="Arial"/>
          <w:sz w:val="32"/>
        </w:rPr>
      </w:pPr>
    </w:p>
    <w:p w:rsidR="004D6837" w:rsidP="00FB35B7" w:rsidRDefault="004D6837" w14:paraId="1E2F479D" w14:textId="549FD68B">
      <w:pPr>
        <w:spacing w:after="120"/>
        <w:jc w:val="both"/>
        <w:rPr>
          <w:rFonts w:ascii="Arial" w:hAnsi="Arial" w:cs="Arial"/>
          <w:b/>
        </w:rPr>
      </w:pPr>
      <w:bookmarkStart w:name="_Hlk114230455" w:id="0"/>
    </w:p>
    <w:tbl>
      <w:tblPr>
        <w:tblStyle w:val="TableGrid"/>
        <w:tblW w:w="0" w:type="auto"/>
        <w:tblLook w:val="04A0" w:firstRow="1" w:lastRow="0" w:firstColumn="1" w:lastColumn="0" w:noHBand="0" w:noVBand="1"/>
      </w:tblPr>
      <w:tblGrid>
        <w:gridCol w:w="2972"/>
        <w:gridCol w:w="7484"/>
      </w:tblGrid>
      <w:tr w:rsidR="004D6837" w:rsidTr="234C46D2" w14:paraId="210D1677" w14:textId="77777777">
        <w:tc>
          <w:tcPr>
            <w:tcW w:w="2972" w:type="dxa"/>
            <w:tcMar/>
          </w:tcPr>
          <w:p w:rsidR="004D6837" w:rsidP="00FB35B7" w:rsidRDefault="004D6837" w14:paraId="4DBC6EF8" w14:textId="12F6812B">
            <w:pPr>
              <w:spacing w:after="120"/>
              <w:jc w:val="both"/>
              <w:rPr>
                <w:rFonts w:ascii="Arial" w:hAnsi="Arial" w:cs="Arial"/>
                <w:b/>
              </w:rPr>
            </w:pPr>
            <w:r>
              <w:rPr>
                <w:rFonts w:ascii="Arial" w:hAnsi="Arial" w:cs="Arial"/>
                <w:b/>
              </w:rPr>
              <w:t>JOB TITLE</w:t>
            </w:r>
          </w:p>
        </w:tc>
        <w:tc>
          <w:tcPr>
            <w:tcW w:w="7484" w:type="dxa"/>
            <w:tcMar/>
          </w:tcPr>
          <w:p w:rsidRPr="00505DBF" w:rsidR="004D6837" w:rsidP="00FB35B7" w:rsidRDefault="00AD19FB" w14:paraId="50F9FA88" w14:textId="17A1DF9E">
            <w:pPr>
              <w:spacing w:after="120"/>
              <w:jc w:val="both"/>
              <w:rPr>
                <w:rFonts w:ascii="Arial" w:hAnsi="Arial" w:cs="Arial"/>
                <w:bCs/>
              </w:rPr>
            </w:pPr>
            <w:r>
              <w:rPr>
                <w:rFonts w:ascii="Arial" w:hAnsi="Arial" w:cs="Arial"/>
                <w:bCs/>
              </w:rPr>
              <w:t>Governance Support Officer</w:t>
            </w:r>
          </w:p>
        </w:tc>
      </w:tr>
      <w:tr w:rsidR="004D6837" w:rsidTr="234C46D2" w14:paraId="225F3EC6" w14:textId="77777777">
        <w:tc>
          <w:tcPr>
            <w:tcW w:w="2972" w:type="dxa"/>
            <w:tcMar/>
          </w:tcPr>
          <w:p w:rsidR="004D6837" w:rsidP="00FB35B7" w:rsidRDefault="00720DFB" w14:paraId="0E238BA8" w14:textId="6E64F63C">
            <w:pPr>
              <w:spacing w:after="120"/>
              <w:jc w:val="both"/>
              <w:rPr>
                <w:rFonts w:ascii="Arial" w:hAnsi="Arial" w:cs="Arial"/>
                <w:b/>
              </w:rPr>
            </w:pPr>
            <w:r>
              <w:rPr>
                <w:rFonts w:ascii="Arial" w:hAnsi="Arial" w:cs="Arial"/>
                <w:b/>
              </w:rPr>
              <w:t>LINE MANAGER</w:t>
            </w:r>
          </w:p>
        </w:tc>
        <w:tc>
          <w:tcPr>
            <w:tcW w:w="7484" w:type="dxa"/>
            <w:tcMar/>
          </w:tcPr>
          <w:p w:rsidRPr="006229D1" w:rsidR="004D6837" w:rsidP="00FB35B7" w:rsidRDefault="00AD19FB" w14:paraId="04B156E5" w14:textId="5B122EF7">
            <w:pPr>
              <w:spacing w:after="120"/>
              <w:jc w:val="both"/>
              <w:rPr>
                <w:rFonts w:ascii="Arial" w:hAnsi="Arial" w:cs="Arial"/>
                <w:bCs/>
              </w:rPr>
            </w:pPr>
            <w:r>
              <w:rPr>
                <w:rFonts w:ascii="Arial" w:hAnsi="Arial" w:cs="Arial"/>
                <w:bCs/>
              </w:rPr>
              <w:t>Governance Support Manager</w:t>
            </w:r>
          </w:p>
        </w:tc>
      </w:tr>
      <w:tr w:rsidRPr="007029C5" w:rsidR="004D6837" w:rsidTr="234C46D2" w14:paraId="398FD666" w14:textId="77777777">
        <w:tc>
          <w:tcPr>
            <w:tcW w:w="2972" w:type="dxa"/>
            <w:tcMar/>
          </w:tcPr>
          <w:p w:rsidR="004D6837" w:rsidP="00FB35B7" w:rsidRDefault="00721245" w14:paraId="3AF7F285" w14:textId="59638F85">
            <w:pPr>
              <w:spacing w:after="120"/>
              <w:jc w:val="both"/>
              <w:rPr>
                <w:rFonts w:ascii="Arial" w:hAnsi="Arial" w:cs="Arial"/>
                <w:b/>
              </w:rPr>
            </w:pPr>
            <w:r>
              <w:rPr>
                <w:rFonts w:ascii="Arial" w:hAnsi="Arial" w:cs="Arial"/>
                <w:b/>
              </w:rPr>
              <w:t>SALARY</w:t>
            </w:r>
          </w:p>
        </w:tc>
        <w:tc>
          <w:tcPr>
            <w:tcW w:w="7484" w:type="dxa"/>
            <w:tcMar/>
          </w:tcPr>
          <w:p w:rsidRPr="00215272" w:rsidR="004D6837" w:rsidP="00FB35B7" w:rsidRDefault="00B97643" w14:paraId="551FA1D2" w14:textId="633878FE">
            <w:pPr>
              <w:spacing w:after="120"/>
              <w:jc w:val="both"/>
              <w:rPr>
                <w:rFonts w:ascii="Arial" w:hAnsi="Arial" w:cs="Arial"/>
                <w:lang w:val="it-IT"/>
              </w:rPr>
            </w:pPr>
            <w:r w:rsidRPr="00215272">
              <w:rPr>
                <w:rFonts w:ascii="Arial" w:hAnsi="Arial" w:cs="Arial"/>
                <w:lang w:val="it-IT"/>
              </w:rPr>
              <w:t>£</w:t>
            </w:r>
            <w:r w:rsidR="005D77D4">
              <w:rPr>
                <w:rFonts w:ascii="Arial" w:hAnsi="Arial" w:cs="Arial"/>
                <w:lang w:val="it-IT"/>
              </w:rPr>
              <w:t>31,500 per annum</w:t>
            </w:r>
          </w:p>
        </w:tc>
      </w:tr>
      <w:tr w:rsidR="004D6837" w:rsidTr="234C46D2" w14:paraId="53EB72EA" w14:textId="77777777">
        <w:tc>
          <w:tcPr>
            <w:tcW w:w="2972" w:type="dxa"/>
            <w:tcMar/>
          </w:tcPr>
          <w:p w:rsidR="004D6837" w:rsidP="00FB35B7" w:rsidRDefault="00721245" w14:paraId="5E20CA1D" w14:textId="76328800">
            <w:pPr>
              <w:spacing w:after="120"/>
              <w:jc w:val="both"/>
              <w:rPr>
                <w:rFonts w:ascii="Arial" w:hAnsi="Arial" w:cs="Arial"/>
                <w:b/>
              </w:rPr>
            </w:pPr>
            <w:r>
              <w:rPr>
                <w:rFonts w:ascii="Arial" w:hAnsi="Arial" w:cs="Arial"/>
                <w:b/>
              </w:rPr>
              <w:t>HOURS</w:t>
            </w:r>
          </w:p>
        </w:tc>
        <w:tc>
          <w:tcPr>
            <w:tcW w:w="7484" w:type="dxa"/>
            <w:tcMar/>
          </w:tcPr>
          <w:p w:rsidRPr="00505DBF" w:rsidR="004D6837" w:rsidP="234C46D2" w:rsidRDefault="005D77D4" w14:paraId="2AF6AA2E" w14:textId="27DC15E1">
            <w:pPr>
              <w:spacing w:after="120"/>
              <w:jc w:val="both"/>
              <w:rPr>
                <w:rFonts w:ascii="Arial" w:hAnsi="Arial" w:cs="Arial"/>
              </w:rPr>
            </w:pPr>
            <w:r w:rsidRPr="234C46D2" w:rsidR="67D3F541">
              <w:rPr>
                <w:rFonts w:ascii="Arial" w:hAnsi="Arial" w:cs="Arial"/>
              </w:rPr>
              <w:t>28</w:t>
            </w:r>
            <w:r w:rsidRPr="234C46D2" w:rsidR="374DB74F">
              <w:rPr>
                <w:rFonts w:ascii="Arial" w:hAnsi="Arial" w:cs="Arial"/>
              </w:rPr>
              <w:t xml:space="preserve"> </w:t>
            </w:r>
            <w:r w:rsidRPr="234C46D2" w:rsidR="1F91AF19">
              <w:rPr>
                <w:rFonts w:ascii="Arial" w:hAnsi="Arial" w:cs="Arial"/>
              </w:rPr>
              <w:t xml:space="preserve">hours </w:t>
            </w:r>
          </w:p>
        </w:tc>
      </w:tr>
      <w:tr w:rsidR="00053478" w:rsidTr="234C46D2" w14:paraId="2C35B4D0" w14:textId="77777777">
        <w:tc>
          <w:tcPr>
            <w:tcW w:w="2972" w:type="dxa"/>
            <w:tcMar/>
          </w:tcPr>
          <w:p w:rsidR="00053478" w:rsidP="00FB35B7" w:rsidRDefault="00053478" w14:paraId="3F5649F2" w14:textId="73E6112D">
            <w:pPr>
              <w:spacing w:after="120"/>
              <w:jc w:val="both"/>
              <w:rPr>
                <w:rFonts w:ascii="Arial" w:hAnsi="Arial" w:cs="Arial"/>
                <w:b/>
              </w:rPr>
            </w:pPr>
            <w:r>
              <w:rPr>
                <w:rFonts w:ascii="Arial" w:hAnsi="Arial" w:cs="Arial"/>
                <w:b/>
              </w:rPr>
              <w:t>DURATION</w:t>
            </w:r>
          </w:p>
        </w:tc>
        <w:tc>
          <w:tcPr>
            <w:tcW w:w="7484" w:type="dxa"/>
            <w:tcMar/>
          </w:tcPr>
          <w:p w:rsidRPr="00505DBF" w:rsidR="00053478" w:rsidP="00FB35B7" w:rsidRDefault="00655969" w14:paraId="6C5FA479" w14:textId="3B4EDF4E">
            <w:pPr>
              <w:spacing w:after="120"/>
              <w:jc w:val="both"/>
              <w:rPr>
                <w:rFonts w:ascii="Arial" w:hAnsi="Arial" w:cs="Arial"/>
                <w:bCs/>
              </w:rPr>
            </w:pPr>
            <w:r w:rsidRPr="00505DBF">
              <w:rPr>
                <w:rFonts w:ascii="Arial" w:hAnsi="Arial" w:cs="Arial"/>
                <w:bCs/>
              </w:rPr>
              <w:t xml:space="preserve">This is a </w:t>
            </w:r>
            <w:r w:rsidRPr="005D77D4">
              <w:rPr>
                <w:rFonts w:ascii="Arial" w:hAnsi="Arial" w:cs="Arial"/>
                <w:bCs/>
              </w:rPr>
              <w:t>permanent</w:t>
            </w:r>
            <w:r w:rsidRPr="005D77D4" w:rsidR="00464780">
              <w:rPr>
                <w:rFonts w:ascii="Arial" w:hAnsi="Arial" w:cs="Arial"/>
                <w:bCs/>
              </w:rPr>
              <w:t xml:space="preserve"> contract</w:t>
            </w:r>
            <w:r w:rsidRPr="005D77D4" w:rsidR="00AC5BE4">
              <w:rPr>
                <w:rFonts w:ascii="Arial" w:hAnsi="Arial" w:cs="Arial"/>
                <w:bCs/>
              </w:rPr>
              <w:t xml:space="preserve"> </w:t>
            </w:r>
            <w:r w:rsidRPr="005D77D4" w:rsidR="00C023D1">
              <w:rPr>
                <w:rFonts w:ascii="Arial" w:hAnsi="Arial" w:cs="Arial"/>
                <w:bCs/>
              </w:rPr>
              <w:t>for a full role</w:t>
            </w:r>
          </w:p>
        </w:tc>
      </w:tr>
      <w:tr w:rsidR="004D6837" w:rsidTr="234C46D2" w14:paraId="2E2AE174" w14:textId="77777777">
        <w:tc>
          <w:tcPr>
            <w:tcW w:w="2972" w:type="dxa"/>
            <w:tcMar/>
          </w:tcPr>
          <w:p w:rsidR="004D6837" w:rsidP="00FB35B7" w:rsidRDefault="00721245" w14:paraId="0AA44A6F" w14:textId="65050FC6">
            <w:pPr>
              <w:spacing w:after="120"/>
              <w:jc w:val="both"/>
              <w:rPr>
                <w:rFonts w:ascii="Arial" w:hAnsi="Arial" w:cs="Arial"/>
                <w:b/>
              </w:rPr>
            </w:pPr>
            <w:r>
              <w:rPr>
                <w:rFonts w:ascii="Arial" w:hAnsi="Arial" w:cs="Arial"/>
                <w:b/>
              </w:rPr>
              <w:t xml:space="preserve">LOCATION </w:t>
            </w:r>
          </w:p>
        </w:tc>
        <w:tc>
          <w:tcPr>
            <w:tcW w:w="7484" w:type="dxa"/>
            <w:tcMar/>
          </w:tcPr>
          <w:p w:rsidR="004D6837" w:rsidP="00FB35B7" w:rsidRDefault="00505DBF" w14:paraId="5BC84C7B" w14:textId="53251D64">
            <w:pPr>
              <w:spacing w:after="120"/>
              <w:jc w:val="both"/>
              <w:rPr>
                <w:rFonts w:ascii="Arial" w:hAnsi="Arial" w:cs="Arial"/>
                <w:b/>
              </w:rPr>
            </w:pPr>
            <w:r w:rsidRPr="00CC7EA9">
              <w:rPr>
                <w:rFonts w:ascii="Arial" w:hAnsi="Arial" w:cs="Arial"/>
              </w:rPr>
              <w:t>Diocesan Office, Hillside House, 1500 Parkway North, Stoke Gifford, Bristol, BS34 8YU</w:t>
            </w:r>
          </w:p>
        </w:tc>
      </w:tr>
    </w:tbl>
    <w:p w:rsidR="00806A6B" w:rsidP="00FB35B7" w:rsidRDefault="00806A6B" w14:paraId="4DA85289" w14:textId="15D4C251">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rsidTr="00440E49" w14:paraId="1F703AC2" w14:textId="77777777">
        <w:tc>
          <w:tcPr>
            <w:tcW w:w="10456" w:type="dxa"/>
          </w:tcPr>
          <w:p w:rsidR="00440E49" w:rsidP="00FB35B7" w:rsidRDefault="00137E36" w14:paraId="78138207" w14:textId="1031D817">
            <w:pPr>
              <w:spacing w:after="120"/>
              <w:jc w:val="both"/>
              <w:rPr>
                <w:rFonts w:ascii="Arial" w:hAnsi="Arial" w:cs="Arial"/>
                <w:b/>
              </w:rPr>
            </w:pPr>
            <w:r>
              <w:rPr>
                <w:rFonts w:ascii="Arial" w:hAnsi="Arial" w:cs="Arial"/>
                <w:b/>
                <w:color w:val="2E74B5" w:themeColor="accent1" w:themeShade="BF"/>
              </w:rPr>
              <w:t>JOB SUMMARY</w:t>
            </w:r>
          </w:p>
        </w:tc>
      </w:tr>
      <w:tr w:rsidR="00440E49" w:rsidTr="00440E49" w14:paraId="00B8CD35" w14:textId="77777777">
        <w:tc>
          <w:tcPr>
            <w:tcW w:w="10456" w:type="dxa"/>
          </w:tcPr>
          <w:p w:rsidRPr="00FC1F57" w:rsidR="00BF2E45" w:rsidP="00BF2E45" w:rsidRDefault="00BF2E45" w14:paraId="749491EC" w14:textId="77777777">
            <w:pPr>
              <w:rPr>
                <w:rFonts w:ascii="Arial" w:hAnsi="Arial" w:cs="Arial"/>
              </w:rPr>
            </w:pPr>
            <w:r w:rsidRPr="00FC1F57">
              <w:rPr>
                <w:rFonts w:ascii="Arial" w:hAnsi="Arial" w:cs="Arial"/>
              </w:rPr>
              <w:t>To enable effective mission and ministry across the Diocese by:</w:t>
            </w:r>
          </w:p>
          <w:p w:rsidR="00BF2E45" w:rsidP="00BF2E45" w:rsidRDefault="00BF2E45" w14:paraId="02AEF6A3" w14:textId="77777777">
            <w:pPr>
              <w:pStyle w:val="ListParagraph"/>
              <w:numPr>
                <w:ilvl w:val="0"/>
                <w:numId w:val="10"/>
              </w:numPr>
              <w:rPr>
                <w:rFonts w:ascii="Arial" w:hAnsi="Arial" w:cs="Arial"/>
              </w:rPr>
            </w:pPr>
            <w:r w:rsidRPr="044863FC">
              <w:rPr>
                <w:rFonts w:ascii="Arial" w:hAnsi="Arial" w:cs="Arial"/>
              </w:rPr>
              <w:t xml:space="preserve">Providing a supportive and professional Governance function </w:t>
            </w:r>
          </w:p>
          <w:p w:rsidR="00BF2E45" w:rsidP="00BF2E45" w:rsidRDefault="00BF2E45" w14:paraId="0D386DE9" w14:textId="24CD0916">
            <w:pPr>
              <w:pStyle w:val="ListParagraph"/>
              <w:numPr>
                <w:ilvl w:val="0"/>
                <w:numId w:val="10"/>
              </w:numPr>
              <w:rPr>
                <w:rFonts w:ascii="Arial" w:hAnsi="Arial" w:cs="Arial"/>
              </w:rPr>
            </w:pPr>
            <w:r w:rsidRPr="044863FC">
              <w:rPr>
                <w:rFonts w:ascii="Arial" w:hAnsi="Arial" w:cs="Arial"/>
              </w:rPr>
              <w:t xml:space="preserve">Providing </w:t>
            </w:r>
            <w:r w:rsidRPr="044863FC">
              <w:rPr>
                <w:rFonts w:ascii="Arial" w:hAnsi="Arial" w:cs="Arial"/>
              </w:rPr>
              <w:t>Secretarial</w:t>
            </w:r>
            <w:r w:rsidRPr="044863FC">
              <w:rPr>
                <w:rFonts w:ascii="Arial" w:hAnsi="Arial" w:cs="Arial"/>
              </w:rPr>
              <w:t xml:space="preserve"> services to Standing Committee (Bishop’s Council/Board of Director’s/Diocesan Mission and Pastoral Committee)</w:t>
            </w:r>
          </w:p>
          <w:p w:rsidR="00BF2E45" w:rsidP="00BF2E45" w:rsidRDefault="00BF2E45" w14:paraId="53F584FA" w14:textId="77777777">
            <w:pPr>
              <w:pStyle w:val="ListParagraph"/>
              <w:numPr>
                <w:ilvl w:val="0"/>
                <w:numId w:val="10"/>
              </w:numPr>
              <w:rPr>
                <w:rFonts w:ascii="Arial" w:hAnsi="Arial" w:cs="Arial"/>
              </w:rPr>
            </w:pPr>
            <w:r>
              <w:rPr>
                <w:rFonts w:ascii="Arial" w:hAnsi="Arial" w:cs="Arial"/>
              </w:rPr>
              <w:t>Providing support on GDPR matters and training</w:t>
            </w:r>
          </w:p>
          <w:p w:rsidRPr="00BF2E45" w:rsidR="00137E36" w:rsidP="00BF2E45" w:rsidRDefault="00BF2E45" w14:paraId="74A2CAAC" w14:textId="55D00B3A">
            <w:pPr>
              <w:pStyle w:val="ListParagraph"/>
              <w:numPr>
                <w:ilvl w:val="0"/>
                <w:numId w:val="10"/>
              </w:numPr>
              <w:rPr>
                <w:rFonts w:ascii="Arial" w:hAnsi="Arial" w:cs="Arial"/>
              </w:rPr>
            </w:pPr>
            <w:r w:rsidRPr="00BF2E45">
              <w:rPr>
                <w:rFonts w:ascii="Arial" w:hAnsi="Arial" w:cs="Arial"/>
              </w:rPr>
              <w:t>Enabling excellent policy management</w:t>
            </w:r>
          </w:p>
          <w:p w:rsidR="00137E36" w:rsidP="00FB35B7" w:rsidRDefault="00137E36" w14:paraId="2F8AF3D4" w14:textId="77777777">
            <w:pPr>
              <w:spacing w:after="120"/>
              <w:jc w:val="both"/>
              <w:rPr>
                <w:rFonts w:ascii="Arial" w:hAnsi="Arial" w:cs="Arial"/>
                <w:b/>
              </w:rPr>
            </w:pPr>
          </w:p>
        </w:tc>
      </w:tr>
    </w:tbl>
    <w:p w:rsidR="007029C5" w:rsidP="00FB35B7" w:rsidRDefault="007029C5" w14:paraId="49753538" w14:textId="7777777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rsidTr="002357BA" w14:paraId="7DACFAE8" w14:textId="77777777">
        <w:tc>
          <w:tcPr>
            <w:tcW w:w="10456" w:type="dxa"/>
          </w:tcPr>
          <w:p w:rsidR="000F69F1" w:rsidP="00FB35B7" w:rsidRDefault="000F69F1" w14:paraId="2F1CC48C" w14:textId="41A101EF">
            <w:pPr>
              <w:spacing w:after="120"/>
              <w:jc w:val="both"/>
              <w:rPr>
                <w:rFonts w:ascii="Arial" w:hAnsi="Arial" w:cs="Arial"/>
                <w:b/>
              </w:rPr>
            </w:pPr>
            <w:r w:rsidRPr="00D20D78">
              <w:rPr>
                <w:rFonts w:ascii="Arial" w:hAnsi="Arial" w:cs="Arial"/>
                <w:b/>
                <w:color w:val="2E74B5" w:themeColor="accent1" w:themeShade="BF"/>
              </w:rPr>
              <w:t xml:space="preserve">KEY RELATIONSHIPS </w:t>
            </w:r>
          </w:p>
        </w:tc>
      </w:tr>
      <w:tr w:rsidR="00B307CC" w:rsidTr="004E63F4" w14:paraId="2A0F599B" w14:textId="77777777">
        <w:trPr>
          <w:trHeight w:val="2468"/>
        </w:trPr>
        <w:tc>
          <w:tcPr>
            <w:tcW w:w="10456" w:type="dxa"/>
            <w:tcBorders>
              <w:bottom w:val="single" w:color="auto" w:sz="4" w:space="0"/>
            </w:tcBorders>
          </w:tcPr>
          <w:p w:rsidR="00421CA8" w:rsidP="00421CA8" w:rsidRDefault="00421CA8" w14:paraId="7EF43A70" w14:textId="77777777">
            <w:pPr>
              <w:pStyle w:val="ListParagraph"/>
              <w:numPr>
                <w:ilvl w:val="0"/>
                <w:numId w:val="9"/>
              </w:numPr>
              <w:rPr>
                <w:rFonts w:ascii="Arial" w:hAnsi="Arial" w:cs="Arial"/>
              </w:rPr>
            </w:pPr>
            <w:r>
              <w:rPr>
                <w:rFonts w:ascii="Arial" w:hAnsi="Arial" w:cs="Arial"/>
              </w:rPr>
              <w:t>Diocesan Secretary</w:t>
            </w:r>
          </w:p>
          <w:p w:rsidR="00421CA8" w:rsidP="00421CA8" w:rsidRDefault="00421CA8" w14:paraId="7A72C622" w14:textId="77777777">
            <w:pPr>
              <w:pStyle w:val="ListParagraph"/>
              <w:numPr>
                <w:ilvl w:val="0"/>
                <w:numId w:val="9"/>
              </w:numPr>
              <w:rPr>
                <w:rFonts w:ascii="Arial" w:hAnsi="Arial" w:cs="Arial"/>
              </w:rPr>
            </w:pPr>
            <w:r>
              <w:rPr>
                <w:rFonts w:ascii="Arial" w:hAnsi="Arial" w:cs="Arial"/>
              </w:rPr>
              <w:t>Chairs of Board of Directors, Bishop’s Council and Diocesan Mission and Pastoral Committee</w:t>
            </w:r>
          </w:p>
          <w:p w:rsidR="00421CA8" w:rsidP="00421CA8" w:rsidRDefault="00421CA8" w14:paraId="2027F27A" w14:textId="77777777">
            <w:pPr>
              <w:pStyle w:val="ListParagraph"/>
              <w:numPr>
                <w:ilvl w:val="0"/>
                <w:numId w:val="9"/>
              </w:numPr>
              <w:rPr>
                <w:rFonts w:ascii="Arial" w:hAnsi="Arial" w:cs="Arial"/>
              </w:rPr>
            </w:pPr>
            <w:r>
              <w:rPr>
                <w:rFonts w:ascii="Arial" w:hAnsi="Arial" w:cs="Arial"/>
              </w:rPr>
              <w:t xml:space="preserve">Bishop’s Office </w:t>
            </w:r>
          </w:p>
          <w:p w:rsidRPr="0061357F" w:rsidR="00421CA8" w:rsidP="00421CA8" w:rsidRDefault="00421CA8" w14:paraId="378DE9FE" w14:textId="77777777">
            <w:pPr>
              <w:pStyle w:val="ListParagraph"/>
              <w:numPr>
                <w:ilvl w:val="0"/>
                <w:numId w:val="9"/>
              </w:numPr>
            </w:pPr>
            <w:r>
              <w:rPr>
                <w:rFonts w:ascii="Arial" w:hAnsi="Arial" w:cs="Arial"/>
              </w:rPr>
              <w:t xml:space="preserve">Archdeacons and </w:t>
            </w:r>
            <w:r w:rsidRPr="00F20BDF">
              <w:rPr>
                <w:rFonts w:ascii="Arial" w:hAnsi="Arial" w:cs="Arial"/>
              </w:rPr>
              <w:t>PA to the Archdeacons</w:t>
            </w:r>
          </w:p>
          <w:p w:rsidRPr="00D97240" w:rsidR="00421CA8" w:rsidP="00421CA8" w:rsidRDefault="00421CA8" w14:paraId="5A568D8A" w14:textId="77777777">
            <w:pPr>
              <w:pStyle w:val="ListParagraph"/>
              <w:numPr>
                <w:ilvl w:val="0"/>
                <w:numId w:val="9"/>
              </w:numPr>
              <w:rPr>
                <w:rFonts w:ascii="Arial" w:hAnsi="Arial" w:cs="Arial"/>
              </w:rPr>
            </w:pPr>
            <w:r w:rsidRPr="00D97240">
              <w:rPr>
                <w:rFonts w:ascii="Arial" w:hAnsi="Arial" w:cs="Arial"/>
              </w:rPr>
              <w:t>Diocesan Registrar</w:t>
            </w:r>
          </w:p>
          <w:p w:rsidRPr="00D97240" w:rsidR="00421CA8" w:rsidP="00421CA8" w:rsidRDefault="00421CA8" w14:paraId="4580BFEC" w14:textId="77777777">
            <w:pPr>
              <w:pStyle w:val="ListParagraph"/>
              <w:numPr>
                <w:ilvl w:val="0"/>
                <w:numId w:val="9"/>
              </w:numPr>
              <w:rPr>
                <w:rFonts w:ascii="Arial" w:hAnsi="Arial" w:cs="Arial"/>
              </w:rPr>
            </w:pPr>
            <w:r w:rsidRPr="00D97240">
              <w:rPr>
                <w:rFonts w:ascii="Arial" w:hAnsi="Arial" w:cs="Arial"/>
              </w:rPr>
              <w:t>Patrons</w:t>
            </w:r>
          </w:p>
          <w:p w:rsidR="00421CA8" w:rsidP="00421CA8" w:rsidRDefault="00421CA8" w14:paraId="774FA3F0" w14:textId="77777777">
            <w:pPr>
              <w:pStyle w:val="ListParagraph"/>
              <w:numPr>
                <w:ilvl w:val="0"/>
                <w:numId w:val="9"/>
              </w:numPr>
              <w:rPr>
                <w:rFonts w:ascii="Arial" w:hAnsi="Arial" w:cs="Arial"/>
              </w:rPr>
            </w:pPr>
            <w:r w:rsidRPr="00D97240">
              <w:rPr>
                <w:rFonts w:ascii="Arial" w:hAnsi="Arial" w:cs="Arial"/>
              </w:rPr>
              <w:t>PCCs</w:t>
            </w:r>
            <w:r>
              <w:rPr>
                <w:rFonts w:ascii="Arial" w:hAnsi="Arial" w:cs="Arial"/>
              </w:rPr>
              <w:t xml:space="preserve"> / Parish Officers</w:t>
            </w:r>
          </w:p>
          <w:p w:rsidR="00421CA8" w:rsidP="00421CA8" w:rsidRDefault="00421CA8" w14:paraId="45511AE9" w14:textId="77777777">
            <w:pPr>
              <w:pStyle w:val="ListParagraph"/>
              <w:numPr>
                <w:ilvl w:val="0"/>
                <w:numId w:val="9"/>
              </w:numPr>
              <w:rPr>
                <w:rFonts w:ascii="Arial" w:hAnsi="Arial" w:cs="Arial"/>
              </w:rPr>
            </w:pPr>
            <w:r>
              <w:rPr>
                <w:rFonts w:ascii="Arial" w:hAnsi="Arial" w:cs="Arial"/>
              </w:rPr>
              <w:t xml:space="preserve">Church Commissioners </w:t>
            </w:r>
          </w:p>
          <w:p w:rsidR="00B307CC" w:rsidP="00421CA8" w:rsidRDefault="00421CA8" w14:paraId="11145C0C" w14:textId="77777777">
            <w:pPr>
              <w:pStyle w:val="ListParagraph"/>
              <w:numPr>
                <w:ilvl w:val="0"/>
                <w:numId w:val="9"/>
              </w:numPr>
              <w:rPr>
                <w:rFonts w:ascii="Arial" w:hAnsi="Arial" w:cs="Arial"/>
              </w:rPr>
            </w:pPr>
            <w:r w:rsidRPr="00F20BDF">
              <w:rPr>
                <w:rFonts w:ascii="Arial" w:hAnsi="Arial" w:cs="Arial"/>
              </w:rPr>
              <w:t>Diocesan and Deanery Synod members</w:t>
            </w:r>
          </w:p>
          <w:p w:rsidRPr="00421CA8" w:rsidR="00421CA8" w:rsidP="00421CA8" w:rsidRDefault="00421CA8" w14:paraId="7C0D6CAE" w14:textId="47739305">
            <w:pPr>
              <w:pStyle w:val="ListParagraph"/>
              <w:rPr>
                <w:rFonts w:ascii="Arial" w:hAnsi="Arial" w:cs="Arial"/>
              </w:rPr>
            </w:pPr>
          </w:p>
        </w:tc>
      </w:tr>
    </w:tbl>
    <w:p w:rsidR="0022733E" w:rsidP="00FB35B7" w:rsidRDefault="0022733E" w14:paraId="545A035A" w14:textId="77777777">
      <w:pPr>
        <w:spacing w:after="120"/>
        <w:jc w:val="both"/>
        <w:rPr>
          <w:rFonts w:ascii="Arial" w:hAnsi="Arial" w:cs="Arial"/>
          <w:b/>
        </w:rPr>
      </w:pPr>
    </w:p>
    <w:p w:rsidRPr="00AC61D5" w:rsidR="00FB35B7" w:rsidP="00FB35B7" w:rsidRDefault="00FB35B7" w14:paraId="14C271A6" w14:textId="79E163F2">
      <w:pPr>
        <w:spacing w:after="120"/>
        <w:jc w:val="both"/>
        <w:rPr>
          <w:rFonts w:ascii="Arial" w:hAnsi="Arial" w:cs="Arial"/>
          <w:b/>
        </w:rPr>
      </w:pPr>
      <w:r w:rsidRPr="00AC61D5">
        <w:rPr>
          <w:rFonts w:ascii="Arial" w:hAnsi="Arial" w:cs="Arial"/>
          <w:b/>
        </w:rPr>
        <w:lastRenderedPageBreak/>
        <w:t>SAFEGUARDING</w:t>
      </w:r>
    </w:p>
    <w:p w:rsidRPr="00AC61D5" w:rsidR="00444FD6" w:rsidP="00806A6B" w:rsidRDefault="00FB35B7" w14:paraId="4A64B7E5" w14:textId="390F977E">
      <w:pPr>
        <w:spacing w:after="120"/>
        <w:rPr>
          <w:rFonts w:ascii="Arial" w:hAnsi="Arial" w:cs="Arial"/>
        </w:rPr>
      </w:pPr>
      <w:r w:rsidRPr="00AC61D5">
        <w:rPr>
          <w:rFonts w:ascii="Arial" w:hAnsi="Arial" w:cs="Arial"/>
        </w:rPr>
        <w:t xml:space="preserve">The Diocese of Bristol is committed to safeguarding, safer recruiting practice and promoting the   welfare of children, young people and vulnerable adults and expect all staff and volunteers to share this commitment. </w:t>
      </w:r>
      <w:bookmarkEnd w:id="0"/>
    </w:p>
    <w:p w:rsidR="004024AC" w:rsidP="00806A6B" w:rsidRDefault="004024AC" w14:paraId="2EBB283C" w14:textId="77777777">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rsidTr="00A974C8" w14:paraId="28EC908B" w14:textId="77777777">
        <w:tc>
          <w:tcPr>
            <w:tcW w:w="10456" w:type="dxa"/>
          </w:tcPr>
          <w:p w:rsidRPr="00A974C8" w:rsidR="00A974C8" w:rsidP="00806A6B" w:rsidRDefault="008775E4" w14:paraId="71857BD5" w14:textId="1061F2EF">
            <w:pPr>
              <w:spacing w:after="120"/>
              <w:rPr>
                <w:rFonts w:ascii="Arial" w:hAnsi="Arial" w:cs="Arial"/>
                <w:b/>
                <w:sz w:val="32"/>
                <w:szCs w:val="32"/>
              </w:rPr>
            </w:pPr>
            <w:r w:rsidRPr="008775E4">
              <w:rPr>
                <w:rFonts w:ascii="Arial" w:hAnsi="Arial" w:cs="Arial"/>
                <w:b/>
              </w:rPr>
              <w:t xml:space="preserve">MAIN RESPONSIBILITIES </w:t>
            </w:r>
          </w:p>
        </w:tc>
      </w:tr>
      <w:tr w:rsidR="00A974C8" w:rsidTr="00A974C8" w14:paraId="2B0C5F63" w14:textId="77777777">
        <w:tc>
          <w:tcPr>
            <w:tcW w:w="10456" w:type="dxa"/>
          </w:tcPr>
          <w:p w:rsidRPr="00577E17" w:rsidR="00F278A8" w:rsidP="00F278A8" w:rsidRDefault="00421CA8" w14:paraId="0B779BF3" w14:textId="0C67196D">
            <w:pPr>
              <w:rPr>
                <w:rFonts w:ascii="Arial" w:hAnsi="Arial" w:cs="Arial"/>
                <w:color w:val="000000" w:themeColor="text1"/>
              </w:rPr>
            </w:pPr>
            <w:r w:rsidRPr="00577E17">
              <w:rPr>
                <w:rFonts w:ascii="Arial" w:hAnsi="Arial" w:cs="Arial"/>
                <w:b/>
                <w:color w:val="018AD8"/>
                <w:szCs w:val="22"/>
              </w:rPr>
              <w:t>Diocesan Governance - Generally</w:t>
            </w:r>
          </w:p>
          <w:p w:rsidR="00577E17" w:rsidP="00577E17" w:rsidRDefault="00577E17" w14:paraId="110057E9" w14:textId="77777777">
            <w:pPr>
              <w:pStyle w:val="Default"/>
              <w:numPr>
                <w:ilvl w:val="0"/>
                <w:numId w:val="12"/>
              </w:numPr>
              <w:rPr>
                <w:rFonts w:ascii="Arial" w:hAnsi="Arial" w:eastAsia="Times New Roman" w:cs="Times New Roman"/>
                <w:bCs/>
                <w:iCs/>
                <w:color w:val="auto"/>
              </w:rPr>
            </w:pPr>
            <w:r>
              <w:rPr>
                <w:rFonts w:ascii="Arial" w:hAnsi="Arial" w:eastAsia="Times New Roman" w:cs="Times New Roman"/>
                <w:bCs/>
                <w:iCs/>
                <w:color w:val="auto"/>
              </w:rPr>
              <w:t>Provide support to the Head of Governance to ensure that all Diocesan Governance is monitored, managed and undertaken, in a timely and professional manner.</w:t>
            </w:r>
          </w:p>
          <w:p w:rsidRPr="00577E17" w:rsidR="00577E17" w:rsidP="00577E17" w:rsidRDefault="00577E17" w14:paraId="771762E9" w14:textId="157051D7">
            <w:pPr>
              <w:pStyle w:val="Default"/>
              <w:numPr>
                <w:ilvl w:val="0"/>
                <w:numId w:val="12"/>
              </w:numPr>
              <w:rPr>
                <w:rFonts w:ascii="Arial" w:hAnsi="Arial" w:eastAsia="Times New Roman" w:cs="Times New Roman"/>
                <w:bCs/>
                <w:iCs/>
                <w:color w:val="auto"/>
              </w:rPr>
            </w:pPr>
            <w:r w:rsidRPr="00577E17">
              <w:rPr>
                <w:rFonts w:ascii="Arial" w:hAnsi="Arial" w:eastAsia="Times New Roman" w:cs="Times New Roman"/>
                <w:bCs/>
                <w:iCs/>
                <w:color w:val="auto"/>
              </w:rPr>
              <w:t>Provide support as necessary to the Governance Team to undertake duties in line with the below referenced areas of work and additionally assist an enable the 5 yearly governance review and actions</w:t>
            </w:r>
          </w:p>
          <w:p w:rsidRPr="00577E17" w:rsidR="00A974C8" w:rsidP="00577E17" w:rsidRDefault="00A974C8" w14:paraId="1671E935" w14:textId="34991B7A">
            <w:pPr>
              <w:spacing w:after="200" w:line="276" w:lineRule="auto"/>
              <w:rPr>
                <w:rFonts w:ascii="Arial" w:hAnsi="Arial" w:cs="Arial"/>
                <w:color w:val="000000" w:themeColor="text1"/>
              </w:rPr>
            </w:pPr>
          </w:p>
        </w:tc>
      </w:tr>
      <w:tr w:rsidR="00A974C8" w:rsidTr="00A974C8" w14:paraId="5BEC0A19" w14:textId="77777777">
        <w:tc>
          <w:tcPr>
            <w:tcW w:w="10456" w:type="dxa"/>
          </w:tcPr>
          <w:p w:rsidRPr="00175D05" w:rsidR="00175D05" w:rsidP="00175D05" w:rsidRDefault="00577E17" w14:paraId="5F6D6F21" w14:textId="332663A4">
            <w:pPr>
              <w:spacing w:after="160" w:line="259" w:lineRule="auto"/>
              <w:rPr>
                <w:rFonts w:ascii="Arial" w:hAnsi="Arial" w:cs="Arial"/>
                <w:b/>
                <w:bCs/>
                <w:color w:val="018AD8"/>
              </w:rPr>
            </w:pPr>
            <w:r>
              <w:rPr>
                <w:rFonts w:ascii="Arial" w:hAnsi="Arial" w:cs="Arial"/>
                <w:b/>
                <w:bCs/>
                <w:color w:val="018AD8"/>
              </w:rPr>
              <w:t>Standing Committee</w:t>
            </w:r>
            <w:r w:rsidR="00175D05">
              <w:rPr>
                <w:rFonts w:ascii="Arial" w:hAnsi="Arial" w:cs="Arial"/>
                <w:b/>
                <w:bCs/>
                <w:color w:val="018AD8"/>
              </w:rPr>
              <w:t xml:space="preserve"> </w:t>
            </w:r>
            <w:r w:rsidRPr="044863FC" w:rsidR="00175D05">
              <w:rPr>
                <w:rFonts w:ascii="Arial" w:hAnsi="Arial"/>
              </w:rPr>
              <w:t>(including BDBF Board of Directors, Bishop’s Council and Diocesan Mission and Pastoral Committee)</w:t>
            </w:r>
          </w:p>
          <w:p w:rsidRPr="00175D05" w:rsidR="00175D05" w:rsidP="00175D05" w:rsidRDefault="00175D05" w14:paraId="53024A1F" w14:textId="77777777">
            <w:pPr>
              <w:pStyle w:val="Default"/>
              <w:numPr>
                <w:ilvl w:val="0"/>
                <w:numId w:val="3"/>
              </w:numPr>
              <w:rPr>
                <w:rFonts w:ascii="Arial" w:hAnsi="Arial" w:eastAsia="Times New Roman" w:cs="Times New Roman"/>
                <w:color w:val="auto"/>
              </w:rPr>
            </w:pPr>
            <w:r w:rsidRPr="00175D05">
              <w:rPr>
                <w:rFonts w:ascii="Arial" w:hAnsi="Arial" w:eastAsia="Times New Roman" w:cs="Times New Roman"/>
                <w:bCs/>
                <w:iCs/>
                <w:color w:val="auto"/>
              </w:rPr>
              <w:t xml:space="preserve">Standing Committee secretariat services. This includes but is not limited to collating and sending out papers; arranging meeting venues; setting up and tidying away meetings; and taking and distributing minutes. </w:t>
            </w:r>
          </w:p>
          <w:p w:rsidRPr="00175D05" w:rsidR="00175D05" w:rsidP="00175D05" w:rsidRDefault="00175D05" w14:paraId="364948A0" w14:textId="77777777">
            <w:pPr>
              <w:pStyle w:val="Default"/>
              <w:numPr>
                <w:ilvl w:val="0"/>
                <w:numId w:val="3"/>
              </w:numPr>
              <w:rPr>
                <w:rFonts w:ascii="Arial" w:hAnsi="Arial" w:eastAsia="Times New Roman" w:cs="Times New Roman"/>
                <w:color w:val="auto"/>
              </w:rPr>
            </w:pPr>
            <w:r w:rsidRPr="00175D05">
              <w:rPr>
                <w:rFonts w:ascii="Arial" w:hAnsi="Arial" w:eastAsia="Times New Roman" w:cs="Times New Roman"/>
                <w:bCs/>
                <w:iCs/>
                <w:color w:val="auto"/>
              </w:rPr>
              <w:t xml:space="preserve">Ensuring that the Standing Committee adheres to the Standing Orders. </w:t>
            </w:r>
          </w:p>
          <w:p w:rsidR="00A974C8" w:rsidP="00175D05" w:rsidRDefault="00175D05" w14:paraId="13C02A6A" w14:textId="77777777">
            <w:pPr>
              <w:pStyle w:val="Default"/>
              <w:numPr>
                <w:ilvl w:val="0"/>
                <w:numId w:val="3"/>
              </w:numPr>
              <w:rPr>
                <w:rFonts w:ascii="Arial" w:hAnsi="Arial" w:eastAsia="Times New Roman" w:cs="Times New Roman"/>
                <w:color w:val="auto"/>
              </w:rPr>
            </w:pPr>
            <w:r w:rsidRPr="00175D05">
              <w:rPr>
                <w:rFonts w:ascii="Arial" w:hAnsi="Arial" w:eastAsia="Times New Roman" w:cs="Times New Roman"/>
                <w:color w:val="auto"/>
              </w:rPr>
              <w:t xml:space="preserve">Attending Agenda Committee meetings to assist in the drafting Standing  Committees’ and Diocesan Synod agendas. </w:t>
            </w:r>
          </w:p>
          <w:p w:rsidRPr="00175D05" w:rsidR="00175D05" w:rsidP="00175D05" w:rsidRDefault="00175D05" w14:paraId="14B4173C" w14:textId="7649EBC6">
            <w:pPr>
              <w:pStyle w:val="Default"/>
              <w:ind w:left="829"/>
              <w:rPr>
                <w:rFonts w:ascii="Arial" w:hAnsi="Arial" w:eastAsia="Times New Roman" w:cs="Times New Roman"/>
                <w:color w:val="auto"/>
              </w:rPr>
            </w:pPr>
          </w:p>
        </w:tc>
      </w:tr>
      <w:tr w:rsidR="00A974C8" w:rsidTr="00A974C8" w14:paraId="4F79DF01" w14:textId="77777777">
        <w:tc>
          <w:tcPr>
            <w:tcW w:w="10456" w:type="dxa"/>
          </w:tcPr>
          <w:p w:rsidR="0037068D" w:rsidP="0037068D" w:rsidRDefault="00175D05" w14:paraId="7C4F8104" w14:textId="6657A8A6">
            <w:pPr>
              <w:rPr>
                <w:rFonts w:ascii="Arial" w:hAnsi="Arial" w:cs="Arial"/>
                <w:iCs/>
              </w:rPr>
            </w:pPr>
            <w:r>
              <w:rPr>
                <w:rFonts w:ascii="Arial" w:hAnsi="Arial" w:cs="Arial"/>
                <w:b/>
                <w:color w:val="018AD8"/>
              </w:rPr>
              <w:t>The Diocesan Mission and Pastoral Committee (DMPC)</w:t>
            </w:r>
            <w:r w:rsidR="0037068D">
              <w:rPr>
                <w:rFonts w:ascii="Arial" w:hAnsi="Arial" w:cs="Arial"/>
                <w:b/>
                <w:color w:val="018AD8"/>
              </w:rPr>
              <w:t xml:space="preserve"> </w:t>
            </w:r>
            <w:r w:rsidRPr="0037068D" w:rsidR="0037068D">
              <w:rPr>
                <w:rFonts w:ascii="Arial" w:hAnsi="Arial" w:cs="Arial"/>
                <w:iCs/>
              </w:rPr>
              <w:t>is a statutory committee established under the Mission and Pastoral Measure 2011. The DMPC’s remit is, in broad terms, to keep under review arrangements for pastoral supervision and care in the Diocese and to make recommendations to the Bishop.  The functions of the DMPC in the Diocese are carried out by the Bishop’s Council, which requires it to take a diocese-wide view of issues of policy and strategy around ministerial deployment and resourcing.</w:t>
            </w:r>
          </w:p>
          <w:p w:rsidRPr="0037068D" w:rsidR="0037068D" w:rsidP="0037068D" w:rsidRDefault="0037068D" w14:paraId="0D0E20E4" w14:textId="77777777">
            <w:pPr>
              <w:rPr>
                <w:rFonts w:ascii="Arial" w:hAnsi="Arial" w:cs="Arial"/>
                <w:color w:val="000000" w:themeColor="text1"/>
                <w:szCs w:val="22"/>
              </w:rPr>
            </w:pPr>
          </w:p>
          <w:p w:rsidRPr="00614AF9" w:rsidR="0037068D" w:rsidP="0037068D" w:rsidRDefault="0037068D" w14:paraId="1115729D" w14:textId="77777777">
            <w:pPr>
              <w:pStyle w:val="ListParagraph"/>
              <w:numPr>
                <w:ilvl w:val="0"/>
                <w:numId w:val="14"/>
              </w:numPr>
              <w:rPr>
                <w:rFonts w:ascii="Arial" w:hAnsi="Arial" w:cs="Arial"/>
                <w:iCs/>
              </w:rPr>
            </w:pPr>
            <w:r w:rsidRPr="00614AF9">
              <w:rPr>
                <w:rFonts w:ascii="Arial" w:hAnsi="Arial" w:cs="Arial"/>
                <w:iCs/>
              </w:rPr>
              <w:t>To acquire an understanding of the legal processes required under the Mission and Pastoral Measure 2011; Patronages (Benefices) Measure 1986</w:t>
            </w:r>
            <w:r>
              <w:rPr>
                <w:rFonts w:ascii="Arial" w:hAnsi="Arial" w:cs="Arial"/>
                <w:iCs/>
              </w:rPr>
              <w:t xml:space="preserve">; and Church Representation Rules. </w:t>
            </w:r>
          </w:p>
          <w:p w:rsidR="0037068D" w:rsidP="0037068D" w:rsidRDefault="0037068D" w14:paraId="7EDAA3C2" w14:textId="77777777">
            <w:pPr>
              <w:pStyle w:val="ListParagraph"/>
              <w:numPr>
                <w:ilvl w:val="0"/>
                <w:numId w:val="14"/>
              </w:numPr>
              <w:rPr>
                <w:rFonts w:ascii="Arial" w:hAnsi="Arial" w:cs="Arial"/>
                <w:iCs/>
              </w:rPr>
            </w:pPr>
            <w:r>
              <w:rPr>
                <w:rFonts w:ascii="Arial" w:hAnsi="Arial" w:cs="Arial"/>
                <w:iCs/>
              </w:rPr>
              <w:t>To manage the pastoral re-organisation process for Pastoral Orders.</w:t>
            </w:r>
          </w:p>
          <w:p w:rsidR="0037068D" w:rsidP="0037068D" w:rsidRDefault="0037068D" w14:paraId="24C9488F" w14:textId="77777777">
            <w:pPr>
              <w:pStyle w:val="ListParagraph"/>
              <w:numPr>
                <w:ilvl w:val="0"/>
                <w:numId w:val="14"/>
              </w:numPr>
              <w:rPr>
                <w:rFonts w:ascii="Arial" w:hAnsi="Arial" w:cs="Arial"/>
              </w:rPr>
            </w:pPr>
            <w:r w:rsidRPr="044863FC">
              <w:rPr>
                <w:rFonts w:ascii="Arial" w:hAnsi="Arial" w:cs="Arial"/>
              </w:rPr>
              <w:t>To undertake the tasks relating to setting up and altering Bishop Mission Orders (BMOs).</w:t>
            </w:r>
          </w:p>
          <w:p w:rsidRPr="00614AF9" w:rsidR="0037068D" w:rsidP="0037068D" w:rsidRDefault="0037068D" w14:paraId="58F14BD2" w14:textId="77777777">
            <w:pPr>
              <w:pStyle w:val="ListParagraph"/>
              <w:numPr>
                <w:ilvl w:val="0"/>
                <w:numId w:val="14"/>
              </w:numPr>
              <w:rPr>
                <w:rFonts w:ascii="Arial" w:hAnsi="Arial" w:cs="Arial"/>
                <w:iCs/>
              </w:rPr>
            </w:pPr>
            <w:r>
              <w:rPr>
                <w:rFonts w:ascii="Arial" w:hAnsi="Arial" w:cs="Arial"/>
                <w:iCs/>
              </w:rPr>
              <w:t xml:space="preserve">To manage the process for setting up Church Representation Rules Schemes. </w:t>
            </w:r>
          </w:p>
          <w:p w:rsidRPr="00614AF9" w:rsidR="0037068D" w:rsidP="0037068D" w:rsidRDefault="0037068D" w14:paraId="3BF6A822" w14:textId="77777777">
            <w:pPr>
              <w:pStyle w:val="ListParagraph"/>
              <w:numPr>
                <w:ilvl w:val="0"/>
                <w:numId w:val="14"/>
              </w:numPr>
              <w:rPr>
                <w:rFonts w:ascii="Arial" w:hAnsi="Arial" w:cs="Arial"/>
                <w:iCs/>
              </w:rPr>
            </w:pPr>
            <w:r w:rsidRPr="00614AF9">
              <w:rPr>
                <w:rFonts w:ascii="Arial" w:hAnsi="Arial" w:cs="Arial"/>
                <w:iCs/>
              </w:rPr>
              <w:t>To manage the process in relation to the patrons’ rights of presentation to a benefice, including statutory process of consultation when Bishop is considering suspension of presentation.</w:t>
            </w:r>
          </w:p>
          <w:p w:rsidRPr="00614AF9" w:rsidR="0037068D" w:rsidP="0037068D" w:rsidRDefault="0037068D" w14:paraId="009CE8F6" w14:textId="77777777">
            <w:pPr>
              <w:pStyle w:val="ListParagraph"/>
              <w:numPr>
                <w:ilvl w:val="0"/>
                <w:numId w:val="14"/>
              </w:numPr>
              <w:rPr>
                <w:rFonts w:ascii="Arial" w:hAnsi="Arial" w:cs="Arial"/>
                <w:iCs/>
              </w:rPr>
            </w:pPr>
            <w:r w:rsidRPr="00614AF9">
              <w:rPr>
                <w:rFonts w:ascii="Arial" w:hAnsi="Arial" w:cs="Arial"/>
                <w:iCs/>
              </w:rPr>
              <w:t>Liaise with patrons when required so that the patronage register can be updated.</w:t>
            </w:r>
          </w:p>
          <w:p w:rsidRPr="00614AF9" w:rsidR="0037068D" w:rsidP="0037068D" w:rsidRDefault="0037068D" w14:paraId="1EA1D938" w14:textId="77777777">
            <w:pPr>
              <w:pStyle w:val="ListParagraph"/>
              <w:numPr>
                <w:ilvl w:val="0"/>
                <w:numId w:val="14"/>
              </w:numPr>
              <w:rPr>
                <w:rFonts w:ascii="Arial" w:hAnsi="Arial" w:cs="Arial"/>
                <w:iCs/>
              </w:rPr>
            </w:pPr>
            <w:r w:rsidRPr="00614AF9">
              <w:rPr>
                <w:rFonts w:ascii="Arial" w:hAnsi="Arial" w:cs="Arial"/>
                <w:iCs/>
              </w:rPr>
              <w:t>Manage the administration of patronage matters when appointing a new incumbent.</w:t>
            </w:r>
          </w:p>
          <w:p w:rsidR="00A974C8" w:rsidP="0037068D" w:rsidRDefault="0037068D" w14:paraId="617CEE51" w14:textId="77777777">
            <w:pPr>
              <w:pStyle w:val="ListParagraph"/>
              <w:numPr>
                <w:ilvl w:val="0"/>
                <w:numId w:val="14"/>
              </w:numPr>
              <w:rPr>
                <w:rFonts w:ascii="Arial" w:hAnsi="Arial" w:cs="Arial"/>
                <w:iCs/>
              </w:rPr>
            </w:pPr>
            <w:r w:rsidRPr="00614AF9">
              <w:rPr>
                <w:rFonts w:ascii="Arial" w:hAnsi="Arial" w:cs="Arial"/>
                <w:iCs/>
              </w:rPr>
              <w:lastRenderedPageBreak/>
              <w:t>To use and maintain a range of mapping, data and other digital tools and data to enable effective deployment and mission planning.</w:t>
            </w:r>
          </w:p>
          <w:p w:rsidRPr="0037068D" w:rsidR="0037068D" w:rsidP="0037068D" w:rsidRDefault="0037068D" w14:paraId="094C4EDB" w14:textId="1BA9BABE">
            <w:pPr>
              <w:pStyle w:val="ListParagraph"/>
              <w:ind w:left="1080"/>
              <w:rPr>
                <w:rFonts w:ascii="Arial" w:hAnsi="Arial" w:cs="Arial"/>
                <w:iCs/>
              </w:rPr>
            </w:pPr>
          </w:p>
        </w:tc>
      </w:tr>
      <w:tr w:rsidR="00A974C8" w:rsidTr="00A974C8" w14:paraId="20821826" w14:textId="77777777">
        <w:tc>
          <w:tcPr>
            <w:tcW w:w="10456" w:type="dxa"/>
          </w:tcPr>
          <w:p w:rsidRPr="00FA78D6" w:rsidR="005803D0" w:rsidP="00F278A8" w:rsidRDefault="0017772D" w14:paraId="2147A136" w14:textId="32B5C5D0">
            <w:pPr>
              <w:rPr>
                <w:rFonts w:ascii="Arial" w:hAnsi="Arial" w:cs="Arial"/>
                <w:szCs w:val="22"/>
              </w:rPr>
            </w:pPr>
            <w:r>
              <w:rPr>
                <w:rFonts w:ascii="Arial" w:hAnsi="Arial" w:cs="Arial"/>
                <w:b/>
                <w:color w:val="018AD8"/>
                <w:szCs w:val="22"/>
              </w:rPr>
              <w:lastRenderedPageBreak/>
              <w:t>Diocesan Synod</w:t>
            </w:r>
          </w:p>
          <w:p w:rsidR="00A974C8" w:rsidP="00EB5CA9" w:rsidRDefault="00EB5CA9" w14:paraId="78ED7D17" w14:textId="77777777">
            <w:pPr>
              <w:pStyle w:val="ListParagraph"/>
              <w:numPr>
                <w:ilvl w:val="0"/>
                <w:numId w:val="3"/>
              </w:numPr>
              <w:spacing w:line="276" w:lineRule="auto"/>
              <w:rPr>
                <w:rFonts w:ascii="Arial" w:hAnsi="Arial"/>
              </w:rPr>
            </w:pPr>
            <w:r w:rsidRPr="044863FC">
              <w:rPr>
                <w:rFonts w:ascii="Arial" w:hAnsi="Arial"/>
              </w:rPr>
              <w:t xml:space="preserve">Diocesan Synod secretariat services. This includes but is not limited to collating and sending out papers; arranging meeting venues; organising volunteers to run event; setting up and tidying away meetings; and taking and distributing minutes. </w:t>
            </w:r>
          </w:p>
          <w:p w:rsidRPr="00EB5CA9" w:rsidR="00EB5CA9" w:rsidP="00EB5CA9" w:rsidRDefault="00EB5CA9" w14:paraId="116D1317" w14:textId="1CA52DB8">
            <w:pPr>
              <w:pStyle w:val="ListParagraph"/>
              <w:spacing w:line="276" w:lineRule="auto"/>
              <w:ind w:left="829"/>
              <w:rPr>
                <w:rFonts w:ascii="Arial" w:hAnsi="Arial"/>
              </w:rPr>
            </w:pPr>
          </w:p>
        </w:tc>
      </w:tr>
      <w:tr w:rsidR="00A974C8" w:rsidTr="00A974C8" w14:paraId="26DD569B" w14:textId="77777777">
        <w:tc>
          <w:tcPr>
            <w:tcW w:w="10456" w:type="dxa"/>
          </w:tcPr>
          <w:p w:rsidR="009E3293" w:rsidP="009E3293" w:rsidRDefault="00EB5CA9" w14:paraId="18CA1379" w14:textId="77777777">
            <w:pPr>
              <w:spacing w:after="200" w:line="276" w:lineRule="auto"/>
              <w:rPr>
                <w:rFonts w:ascii="Arial" w:hAnsi="Arial" w:cs="Arial"/>
                <w:b/>
                <w:color w:val="018AD8"/>
              </w:rPr>
            </w:pPr>
            <w:r>
              <w:rPr>
                <w:rFonts w:ascii="Arial" w:hAnsi="Arial" w:cs="Arial"/>
                <w:b/>
                <w:color w:val="018AD8"/>
                <w:szCs w:val="22"/>
              </w:rPr>
              <w:t>Data Protection – GDPR 2018</w:t>
            </w:r>
          </w:p>
          <w:p w:rsidR="009E3293" w:rsidP="009E3293" w:rsidRDefault="009E3293" w14:paraId="47392CC9" w14:textId="77777777">
            <w:pPr>
              <w:spacing w:line="276" w:lineRule="auto"/>
              <w:rPr>
                <w:rFonts w:asciiTheme="minorBidi" w:hAnsiTheme="minorBidi" w:cstheme="minorBidi"/>
                <w:b/>
                <w:bCs/>
              </w:rPr>
            </w:pPr>
            <w:r>
              <w:rPr>
                <w:rFonts w:asciiTheme="minorBidi" w:hAnsiTheme="minorBidi" w:cstheme="minorBidi"/>
                <w:b/>
                <w:bCs/>
              </w:rPr>
              <w:t>2.1</w:t>
            </w:r>
            <w:r>
              <w:rPr>
                <w:rFonts w:asciiTheme="minorBidi" w:hAnsiTheme="minorBidi" w:cstheme="minorBidi"/>
                <w:b/>
                <w:bCs/>
              </w:rPr>
              <w:t xml:space="preserve"> </w:t>
            </w:r>
            <w:r w:rsidRPr="00B405F1">
              <w:rPr>
                <w:rFonts w:asciiTheme="minorBidi" w:hAnsiTheme="minorBidi" w:cstheme="minorBidi"/>
                <w:b/>
                <w:bCs/>
              </w:rPr>
              <w:t>Data Protection Support</w:t>
            </w:r>
          </w:p>
          <w:p w:rsidRPr="009E3293" w:rsidR="009E3293" w:rsidP="009E3293" w:rsidRDefault="009E3293" w14:paraId="076C8DED" w14:textId="5F8DF2EC">
            <w:pPr>
              <w:spacing w:line="276" w:lineRule="auto"/>
              <w:rPr>
                <w:rFonts w:ascii="Arial" w:hAnsi="Arial" w:cs="Arial"/>
                <w:color w:val="018AD8"/>
              </w:rPr>
            </w:pPr>
            <w:r w:rsidRPr="00B405F1">
              <w:rPr>
                <w:rFonts w:asciiTheme="minorBidi" w:hAnsiTheme="minorBidi" w:cstheme="minorBidi"/>
              </w:rPr>
              <w:t>The post holder will support teams in enabling data processing activities across the</w:t>
            </w:r>
            <w:r>
              <w:rPr>
                <w:rFonts w:asciiTheme="minorBidi" w:hAnsiTheme="minorBidi" w:cstheme="minorBidi"/>
              </w:rPr>
              <w:t xml:space="preserve"> </w:t>
            </w:r>
            <w:r w:rsidRPr="00B405F1">
              <w:rPr>
                <w:rFonts w:asciiTheme="minorBidi" w:hAnsiTheme="minorBidi" w:cstheme="minorBidi"/>
              </w:rPr>
              <w:t>organisation</w:t>
            </w:r>
            <w:r>
              <w:rPr>
                <w:rFonts w:asciiTheme="minorBidi" w:hAnsiTheme="minorBidi" w:cstheme="minorBidi"/>
              </w:rPr>
              <w:t xml:space="preserve">. </w:t>
            </w:r>
            <w:r w:rsidRPr="00B405F1">
              <w:rPr>
                <w:rFonts w:asciiTheme="minorBidi" w:hAnsiTheme="minorBidi" w:cstheme="minorBidi"/>
              </w:rPr>
              <w:t>They will:</w:t>
            </w:r>
          </w:p>
          <w:p w:rsidRPr="00B405F1" w:rsidR="009E3293" w:rsidP="009E3293" w:rsidRDefault="009E3293" w14:paraId="6A8D6BC7" w14:textId="77777777">
            <w:pPr>
              <w:pStyle w:val="ListParagraph"/>
              <w:numPr>
                <w:ilvl w:val="0"/>
                <w:numId w:val="3"/>
              </w:numPr>
              <w:rPr>
                <w:rFonts w:asciiTheme="minorBidi" w:hAnsiTheme="minorBidi" w:cstheme="minorBidi"/>
              </w:rPr>
            </w:pPr>
            <w:r>
              <w:rPr>
                <w:rFonts w:asciiTheme="minorBidi" w:hAnsiTheme="minorBidi" w:cstheme="minorBidi"/>
              </w:rPr>
              <w:t>Support</w:t>
            </w:r>
            <w:r w:rsidRPr="00B405F1">
              <w:rPr>
                <w:rFonts w:asciiTheme="minorBidi" w:hAnsiTheme="minorBidi" w:cstheme="minorBidi"/>
              </w:rPr>
              <w:t xml:space="preserve"> Diocese staff and volunteers on issues which affect data and information ownership within the Diocese operations</w:t>
            </w:r>
          </w:p>
          <w:p w:rsidRPr="00B405F1" w:rsidR="009E3293" w:rsidP="009E3293" w:rsidRDefault="009E3293" w14:paraId="4E6C915A" w14:textId="77777777">
            <w:pPr>
              <w:pStyle w:val="ListParagraph"/>
              <w:numPr>
                <w:ilvl w:val="0"/>
                <w:numId w:val="3"/>
              </w:numPr>
              <w:rPr>
                <w:rFonts w:asciiTheme="minorBidi" w:hAnsiTheme="minorBidi" w:cstheme="minorBidi"/>
              </w:rPr>
            </w:pPr>
            <w:r w:rsidRPr="00B405F1">
              <w:rPr>
                <w:rFonts w:asciiTheme="minorBidi" w:hAnsiTheme="minorBidi" w:cstheme="minorBidi"/>
              </w:rPr>
              <w:t>Provide support for staff to perform GDPR assessments and documenting lawful activities and their control methods</w:t>
            </w:r>
          </w:p>
          <w:p w:rsidR="009E3293" w:rsidP="009E3293" w:rsidRDefault="009E3293" w14:paraId="3610FE4A" w14:textId="77777777">
            <w:pPr>
              <w:pStyle w:val="ListParagraph"/>
              <w:numPr>
                <w:ilvl w:val="0"/>
                <w:numId w:val="3"/>
              </w:numPr>
              <w:rPr>
                <w:rFonts w:asciiTheme="minorBidi" w:hAnsiTheme="minorBidi" w:cstheme="minorBidi"/>
              </w:rPr>
            </w:pPr>
            <w:r w:rsidRPr="35B9F43D">
              <w:rPr>
                <w:rFonts w:asciiTheme="minorBidi" w:hAnsiTheme="minorBidi" w:cstheme="minorBidi"/>
              </w:rPr>
              <w:t>Contribute to training and awareness initiatives that will upskill and self-support staff to comply with GDPR, PECR, ICO guidelines and other relevant data protection frameworks.</w:t>
            </w:r>
          </w:p>
          <w:p w:rsidRPr="00B405F1" w:rsidR="009E3293" w:rsidP="009E3293" w:rsidRDefault="009E3293" w14:paraId="03893A9B" w14:textId="77777777">
            <w:pPr>
              <w:pStyle w:val="ListParagraph"/>
              <w:ind w:left="829"/>
              <w:rPr>
                <w:rFonts w:asciiTheme="minorBidi" w:hAnsiTheme="minorBidi" w:cstheme="minorBidi"/>
              </w:rPr>
            </w:pPr>
          </w:p>
          <w:p w:rsidRPr="00B405F1" w:rsidR="009E3293" w:rsidP="009E3293" w:rsidRDefault="009E3293" w14:paraId="44F8397F" w14:textId="77777777">
            <w:pPr>
              <w:rPr>
                <w:rFonts w:asciiTheme="minorBidi" w:hAnsiTheme="minorBidi" w:cstheme="minorBidi"/>
                <w:b/>
                <w:bCs/>
              </w:rPr>
            </w:pPr>
            <w:r>
              <w:rPr>
                <w:rFonts w:asciiTheme="minorBidi" w:hAnsiTheme="minorBidi" w:cstheme="minorBidi"/>
                <w:b/>
                <w:bCs/>
              </w:rPr>
              <w:t xml:space="preserve">2.2 </w:t>
            </w:r>
            <w:r w:rsidRPr="00B405F1">
              <w:rPr>
                <w:rFonts w:asciiTheme="minorBidi" w:hAnsiTheme="minorBidi" w:cstheme="minorBidi"/>
                <w:b/>
                <w:bCs/>
              </w:rPr>
              <w:t>Back Office Administration</w:t>
            </w:r>
          </w:p>
          <w:p w:rsidRPr="00B405F1" w:rsidR="009E3293" w:rsidP="009E3293" w:rsidRDefault="009E3293" w14:paraId="01C28419" w14:textId="77777777">
            <w:pPr>
              <w:rPr>
                <w:rFonts w:asciiTheme="minorBidi" w:hAnsiTheme="minorBidi" w:cstheme="minorBidi"/>
              </w:rPr>
            </w:pPr>
            <w:r w:rsidRPr="00B405F1">
              <w:rPr>
                <w:rFonts w:asciiTheme="minorBidi" w:hAnsiTheme="minorBidi" w:cstheme="minorBidi"/>
              </w:rPr>
              <w:t>The post holder will ensure the smooth operations of the Information Governance function by maintaining the back-office functions for data protection. They will:</w:t>
            </w:r>
          </w:p>
          <w:p w:rsidRPr="00B405F1" w:rsidR="009E3293" w:rsidP="009E3293" w:rsidRDefault="009E3293" w14:paraId="1E526716" w14:textId="77777777">
            <w:pPr>
              <w:pStyle w:val="ListParagraph"/>
              <w:numPr>
                <w:ilvl w:val="0"/>
                <w:numId w:val="3"/>
              </w:numPr>
              <w:rPr>
                <w:rFonts w:asciiTheme="minorBidi" w:hAnsiTheme="minorBidi" w:cstheme="minorBidi"/>
              </w:rPr>
            </w:pPr>
            <w:r w:rsidRPr="00B405F1">
              <w:rPr>
                <w:rFonts w:asciiTheme="minorBidi" w:hAnsiTheme="minorBidi" w:cstheme="minorBidi"/>
              </w:rPr>
              <w:t>Maintain the Record of Processing Activities (ROPA) as our primary point of reference for data protection</w:t>
            </w:r>
          </w:p>
          <w:p w:rsidRPr="00B405F1" w:rsidR="009E3293" w:rsidP="009E3293" w:rsidRDefault="009E3293" w14:paraId="5A496CB8" w14:textId="77777777">
            <w:pPr>
              <w:pStyle w:val="ListParagraph"/>
              <w:numPr>
                <w:ilvl w:val="0"/>
                <w:numId w:val="3"/>
              </w:numPr>
              <w:rPr>
                <w:rFonts w:asciiTheme="minorBidi" w:hAnsiTheme="minorBidi" w:cstheme="minorBidi"/>
              </w:rPr>
            </w:pPr>
            <w:r w:rsidRPr="00B405F1">
              <w:rPr>
                <w:rFonts w:asciiTheme="minorBidi" w:hAnsiTheme="minorBidi" w:cstheme="minorBidi"/>
              </w:rPr>
              <w:t xml:space="preserve">Maintain the data protection registers for Legitimate Interest Assessments, Data </w:t>
            </w:r>
          </w:p>
          <w:p w:rsidRPr="00B405F1" w:rsidR="009E3293" w:rsidP="009E3293" w:rsidRDefault="009E3293" w14:paraId="4DDCA263" w14:textId="77777777">
            <w:pPr>
              <w:pStyle w:val="ListParagraph"/>
              <w:ind w:left="709"/>
              <w:rPr>
                <w:rFonts w:asciiTheme="minorBidi" w:hAnsiTheme="minorBidi" w:cstheme="minorBidi"/>
              </w:rPr>
            </w:pPr>
            <w:r w:rsidRPr="00B405F1">
              <w:rPr>
                <w:rFonts w:asciiTheme="minorBidi" w:hAnsiTheme="minorBidi" w:cstheme="minorBidi"/>
              </w:rPr>
              <w:t>Processors and Partners, Purpose Compatibility Assessments, Data Protection Impact Assessments as well as the Data Breach register.</w:t>
            </w:r>
          </w:p>
          <w:p w:rsidRPr="00B405F1" w:rsidR="009E3293" w:rsidP="009E3293" w:rsidRDefault="009E3293" w14:paraId="244E9E1D" w14:textId="77777777">
            <w:pPr>
              <w:pStyle w:val="ListParagraph"/>
              <w:numPr>
                <w:ilvl w:val="0"/>
                <w:numId w:val="3"/>
              </w:numPr>
              <w:rPr>
                <w:rFonts w:asciiTheme="minorBidi" w:hAnsiTheme="minorBidi" w:cstheme="minorBidi"/>
              </w:rPr>
            </w:pPr>
            <w:r w:rsidRPr="00B405F1">
              <w:rPr>
                <w:rFonts w:asciiTheme="minorBidi" w:hAnsiTheme="minorBidi" w:cstheme="minorBidi"/>
              </w:rPr>
              <w:t xml:space="preserve">Coordinate inbound Subject Access Requests, as well as other data rights requests </w:t>
            </w:r>
          </w:p>
          <w:p w:rsidRPr="00B405F1" w:rsidR="009E3293" w:rsidP="009E3293" w:rsidRDefault="009E3293" w14:paraId="77147275" w14:textId="77777777">
            <w:pPr>
              <w:pStyle w:val="ListParagraph"/>
              <w:ind w:left="709"/>
              <w:rPr>
                <w:rFonts w:asciiTheme="minorBidi" w:hAnsiTheme="minorBidi" w:cstheme="minorBidi"/>
              </w:rPr>
            </w:pPr>
            <w:r w:rsidRPr="00B405F1">
              <w:rPr>
                <w:rFonts w:asciiTheme="minorBidi" w:hAnsiTheme="minorBidi" w:cstheme="minorBidi"/>
              </w:rPr>
              <w:t>submission under UK GDPR and the Freedom of Information Act.</w:t>
            </w:r>
          </w:p>
          <w:p w:rsidRPr="00B405F1" w:rsidR="009E3293" w:rsidP="009E3293" w:rsidRDefault="009E3293" w14:paraId="6677EDFC" w14:textId="77777777">
            <w:pPr>
              <w:pStyle w:val="ListParagraph"/>
              <w:numPr>
                <w:ilvl w:val="0"/>
                <w:numId w:val="3"/>
              </w:numPr>
              <w:rPr>
                <w:rFonts w:asciiTheme="minorBidi" w:hAnsiTheme="minorBidi" w:cstheme="minorBidi"/>
              </w:rPr>
            </w:pPr>
            <w:r w:rsidRPr="00B405F1">
              <w:rPr>
                <w:rFonts w:asciiTheme="minorBidi" w:hAnsiTheme="minorBidi" w:cstheme="minorBidi"/>
              </w:rPr>
              <w:t>Monitor and log data protection breaches and our response to them.</w:t>
            </w:r>
          </w:p>
          <w:p w:rsidRPr="00B405F1" w:rsidR="009E3293" w:rsidP="009E3293" w:rsidRDefault="009E3293" w14:paraId="21F1C393" w14:textId="77777777">
            <w:pPr>
              <w:pStyle w:val="ListParagraph"/>
              <w:numPr>
                <w:ilvl w:val="0"/>
                <w:numId w:val="3"/>
              </w:numPr>
              <w:rPr>
                <w:rFonts w:asciiTheme="minorBidi" w:hAnsiTheme="minorBidi" w:cstheme="minorBidi"/>
              </w:rPr>
            </w:pPr>
            <w:r w:rsidRPr="00B405F1">
              <w:rPr>
                <w:rFonts w:asciiTheme="minorBidi" w:hAnsiTheme="minorBidi" w:cstheme="minorBidi"/>
              </w:rPr>
              <w:t>Ensure the appropriate registration with the Information Commissioner.</w:t>
            </w:r>
          </w:p>
          <w:p w:rsidR="009E3293" w:rsidP="009E3293" w:rsidRDefault="009E3293" w14:paraId="76728F26" w14:textId="77777777">
            <w:pPr>
              <w:ind w:firstLine="426"/>
              <w:rPr>
                <w:rFonts w:asciiTheme="minorBidi" w:hAnsiTheme="minorBidi" w:cstheme="minorBidi"/>
                <w:b/>
                <w:bCs/>
              </w:rPr>
            </w:pPr>
          </w:p>
          <w:p w:rsidRPr="00B405F1" w:rsidR="009E3293" w:rsidP="009E3293" w:rsidRDefault="009E3293" w14:paraId="52E8AEE0" w14:textId="07237600">
            <w:pPr>
              <w:rPr>
                <w:rFonts w:asciiTheme="minorBidi" w:hAnsiTheme="minorBidi" w:cstheme="minorBidi"/>
                <w:b/>
                <w:bCs/>
              </w:rPr>
            </w:pPr>
            <w:r>
              <w:rPr>
                <w:rFonts w:asciiTheme="minorBidi" w:hAnsiTheme="minorBidi" w:cstheme="minorBidi"/>
                <w:b/>
                <w:bCs/>
              </w:rPr>
              <w:t xml:space="preserve">2.3 </w:t>
            </w:r>
            <w:r w:rsidRPr="00B405F1">
              <w:rPr>
                <w:rFonts w:asciiTheme="minorBidi" w:hAnsiTheme="minorBidi" w:cstheme="minorBidi"/>
                <w:b/>
                <w:bCs/>
              </w:rPr>
              <w:t>Digital Transformation and Data Maturity Support</w:t>
            </w:r>
          </w:p>
          <w:p w:rsidRPr="00B405F1" w:rsidR="009E3293" w:rsidP="009E3293" w:rsidRDefault="009E3293" w14:paraId="4389A45C" w14:textId="77777777">
            <w:pPr>
              <w:rPr>
                <w:rFonts w:asciiTheme="minorBidi" w:hAnsiTheme="minorBidi" w:cstheme="minorBidi"/>
              </w:rPr>
            </w:pPr>
            <w:r w:rsidRPr="00B405F1">
              <w:rPr>
                <w:rFonts w:asciiTheme="minorBidi" w:hAnsiTheme="minorBidi" w:cstheme="minorBidi"/>
              </w:rPr>
              <w:t>The post holder will support our Digital Transformation Programme with regard to Data Protection. They will:</w:t>
            </w:r>
          </w:p>
          <w:p w:rsidR="00A974C8" w:rsidP="009E3293" w:rsidRDefault="009E3293" w14:paraId="4FE44ED7" w14:textId="77777777">
            <w:pPr>
              <w:pStyle w:val="ListParagraph"/>
              <w:numPr>
                <w:ilvl w:val="0"/>
                <w:numId w:val="3"/>
              </w:numPr>
              <w:rPr>
                <w:rFonts w:asciiTheme="minorBidi" w:hAnsiTheme="minorBidi" w:cstheme="minorBidi"/>
              </w:rPr>
            </w:pPr>
            <w:r w:rsidRPr="0E6F3D5B">
              <w:rPr>
                <w:rFonts w:asciiTheme="minorBidi" w:hAnsiTheme="minorBidi" w:cstheme="minorBidi"/>
              </w:rPr>
              <w:t>Assist with the implementation of data strategies.</w:t>
            </w:r>
          </w:p>
          <w:p w:rsidRPr="009E3293" w:rsidR="009E3293" w:rsidP="009E3293" w:rsidRDefault="009E3293" w14:paraId="39E52586" w14:textId="063B5F81">
            <w:pPr>
              <w:pStyle w:val="ListParagraph"/>
              <w:ind w:left="829"/>
              <w:rPr>
                <w:rFonts w:asciiTheme="minorBidi" w:hAnsiTheme="minorBidi" w:cstheme="minorBidi"/>
              </w:rPr>
            </w:pPr>
          </w:p>
        </w:tc>
      </w:tr>
      <w:tr w:rsidR="006B5D33" w:rsidTr="00A974C8" w14:paraId="116FA532" w14:textId="77777777">
        <w:tc>
          <w:tcPr>
            <w:tcW w:w="10456" w:type="dxa"/>
          </w:tcPr>
          <w:p w:rsidRPr="00F278A8" w:rsidR="00F278A8" w:rsidP="00F278A8" w:rsidRDefault="009E3293" w14:paraId="58005FF8" w14:textId="4C27821B">
            <w:pPr>
              <w:rPr>
                <w:rFonts w:ascii="Arial" w:hAnsi="Arial" w:cs="Arial"/>
                <w:b/>
                <w:color w:val="018AD8"/>
                <w:szCs w:val="22"/>
              </w:rPr>
            </w:pPr>
            <w:r>
              <w:rPr>
                <w:rFonts w:ascii="Arial" w:hAnsi="Arial" w:cs="Arial"/>
                <w:b/>
                <w:color w:val="018AD8"/>
                <w:szCs w:val="22"/>
              </w:rPr>
              <w:t>Generally</w:t>
            </w:r>
          </w:p>
          <w:p w:rsidRPr="00B405F1" w:rsidR="00316A15" w:rsidP="00316A15" w:rsidRDefault="00316A15" w14:paraId="02E71829" w14:textId="77777777">
            <w:pPr>
              <w:pStyle w:val="ListParagraph"/>
              <w:numPr>
                <w:ilvl w:val="0"/>
                <w:numId w:val="15"/>
              </w:numPr>
              <w:ind w:left="709" w:hanging="283"/>
              <w:rPr>
                <w:rFonts w:asciiTheme="minorBidi" w:hAnsiTheme="minorBidi" w:cstheme="minorBidi"/>
              </w:rPr>
            </w:pPr>
            <w:r w:rsidRPr="00B405F1">
              <w:rPr>
                <w:rFonts w:asciiTheme="minorBidi" w:hAnsiTheme="minorBidi" w:cstheme="minorBidi"/>
              </w:rPr>
              <w:t xml:space="preserve">Deputise for the </w:t>
            </w:r>
            <w:r>
              <w:rPr>
                <w:rFonts w:asciiTheme="minorBidi" w:hAnsiTheme="minorBidi" w:cstheme="minorBidi"/>
              </w:rPr>
              <w:t>head of Governance in periods of absence from duty</w:t>
            </w:r>
          </w:p>
          <w:p w:rsidRPr="00B405F1" w:rsidR="00316A15" w:rsidP="00316A15" w:rsidRDefault="00316A15" w14:paraId="76969C6E" w14:textId="77777777">
            <w:pPr>
              <w:pStyle w:val="ListParagraph"/>
              <w:numPr>
                <w:ilvl w:val="0"/>
                <w:numId w:val="15"/>
              </w:numPr>
              <w:ind w:left="709" w:hanging="283"/>
              <w:rPr>
                <w:rFonts w:asciiTheme="minorBidi" w:hAnsiTheme="minorBidi" w:cstheme="minorBidi"/>
              </w:rPr>
            </w:pPr>
            <w:r w:rsidRPr="00B405F1">
              <w:rPr>
                <w:rFonts w:asciiTheme="minorBidi" w:hAnsiTheme="minorBidi" w:cstheme="minorBidi"/>
              </w:rPr>
              <w:t xml:space="preserve">The post holder will be expected to participate and support the Diocese of Bristol’s Transforming Church. Together Strategy objectives </w:t>
            </w:r>
          </w:p>
          <w:p w:rsidR="00316A15" w:rsidP="00316A15" w:rsidRDefault="00316A15" w14:paraId="0AFC295E" w14:textId="77777777">
            <w:pPr>
              <w:pStyle w:val="ListParagraph"/>
              <w:numPr>
                <w:ilvl w:val="1"/>
                <w:numId w:val="13"/>
              </w:numPr>
              <w:spacing w:line="276" w:lineRule="auto"/>
              <w:ind w:left="1418" w:hanging="425"/>
              <w:rPr>
                <w:rFonts w:ascii="Arial" w:hAnsi="Arial"/>
              </w:rPr>
            </w:pPr>
            <w:r>
              <w:rPr>
                <w:rFonts w:ascii="Arial" w:hAnsi="Arial"/>
              </w:rPr>
              <w:lastRenderedPageBreak/>
              <w:t>Support the Head of Governance, ensuring all policies are collated, centrally registered and accessible, reviewed and appraised in a timely and professional manner.</w:t>
            </w:r>
          </w:p>
          <w:p w:rsidR="006B5D33" w:rsidP="00316A15" w:rsidRDefault="00316A15" w14:paraId="2DA31CA0" w14:textId="77777777">
            <w:pPr>
              <w:pStyle w:val="ListParagraph"/>
              <w:numPr>
                <w:ilvl w:val="1"/>
                <w:numId w:val="13"/>
              </w:numPr>
              <w:spacing w:line="276" w:lineRule="auto"/>
              <w:ind w:left="1418" w:hanging="425"/>
              <w:rPr>
                <w:rFonts w:ascii="Arial" w:hAnsi="Arial"/>
              </w:rPr>
            </w:pPr>
            <w:r>
              <w:rPr>
                <w:rFonts w:ascii="Arial" w:hAnsi="Arial"/>
              </w:rPr>
              <w:t xml:space="preserve">Assist with set up, arrangements and delivering training and events as necessary </w:t>
            </w:r>
          </w:p>
          <w:p w:rsidRPr="00316A15" w:rsidR="00316A15" w:rsidP="00316A15" w:rsidRDefault="00316A15" w14:paraId="2F600369" w14:textId="63C3E64F">
            <w:pPr>
              <w:pStyle w:val="ListParagraph"/>
              <w:spacing w:line="276" w:lineRule="auto"/>
              <w:ind w:left="1418"/>
              <w:rPr>
                <w:rFonts w:ascii="Arial" w:hAnsi="Arial"/>
              </w:rPr>
            </w:pPr>
          </w:p>
        </w:tc>
      </w:tr>
    </w:tbl>
    <w:p w:rsidR="004024AC" w:rsidP="00806A6B" w:rsidRDefault="004024AC" w14:paraId="6367D9AE" w14:textId="77777777">
      <w:pPr>
        <w:spacing w:after="120"/>
        <w:rPr>
          <w:rFonts w:ascii="Arial" w:hAnsi="Arial" w:cs="Arial"/>
          <w:color w:val="70AD47" w:themeColor="accent6"/>
        </w:rPr>
      </w:pPr>
    </w:p>
    <w:p w:rsidR="006F4EAB" w:rsidP="006F4EAB" w:rsidRDefault="006F4EAB" w14:paraId="0DC714BD" w14:textId="77777777">
      <w:pPr>
        <w:spacing w:line="276" w:lineRule="auto"/>
        <w:rPr>
          <w:rFonts w:ascii="Arial" w:hAnsi="Arial"/>
          <w:b/>
          <w:i/>
          <w:u w:val="single"/>
        </w:rPr>
      </w:pPr>
    </w:p>
    <w:p w:rsidRPr="00090225" w:rsidR="006F4EAB" w:rsidP="006F4EAB" w:rsidRDefault="006F4EAB" w14:paraId="297343FE" w14:textId="77777777">
      <w:pPr>
        <w:spacing w:after="120"/>
        <w:rPr>
          <w:rFonts w:ascii="Arial" w:hAnsi="Arial" w:cs="Arial"/>
        </w:rPr>
      </w:pPr>
      <w:r>
        <w:rPr>
          <w:rFonts w:ascii="Arial" w:hAnsi="Arial" w:cs="Arial"/>
          <w:b/>
        </w:rPr>
        <w:t>S</w:t>
      </w:r>
      <w:r w:rsidRPr="00090225">
        <w:rPr>
          <w:rFonts w:ascii="Arial" w:hAnsi="Arial" w:cs="Arial"/>
          <w:b/>
        </w:rPr>
        <w:t>PECIAL NOTES AND CONDITIONS</w:t>
      </w:r>
    </w:p>
    <w:p w:rsidR="006F4EAB" w:rsidP="006F4EAB" w:rsidRDefault="006F4EAB" w14:paraId="46043CFE" w14:textId="77777777">
      <w:pPr>
        <w:spacing w:after="120"/>
        <w:rPr>
          <w:rFonts w:ascii="Arial" w:hAnsi="Arial" w:cs="Arial"/>
        </w:rPr>
      </w:pPr>
      <w:r>
        <w:rPr>
          <w:rFonts w:ascii="Arial" w:hAnsi="Arial" w:cs="Arial"/>
        </w:rPr>
        <w:t>Occasional</w:t>
      </w:r>
      <w:r w:rsidRPr="00D63C04">
        <w:rPr>
          <w:rFonts w:ascii="Arial" w:hAnsi="Arial" w:cs="Arial"/>
        </w:rPr>
        <w:t xml:space="preserve"> working during evenings and weekends (including Sundays) will be required for which the post holder will be encouraged to take time off in lieu.</w:t>
      </w:r>
    </w:p>
    <w:p w:rsidR="006F4EAB" w:rsidP="006F4EAB" w:rsidRDefault="006F4EAB" w14:paraId="2BA4AE52" w14:textId="77777777">
      <w:pPr>
        <w:spacing w:after="120"/>
        <w:rPr>
          <w:rFonts w:ascii="Arial" w:hAnsi="Arial" w:cs="Arial"/>
        </w:rPr>
      </w:pPr>
      <w:r>
        <w:rPr>
          <w:rFonts w:ascii="Arial" w:hAnsi="Arial" w:cs="Arial"/>
        </w:rPr>
        <w:t>The post holder will be required to travel across the Diocese in fulfilling their duties. As public transport to outlying areas is limited, a current driving license and access to own private transport is a requirement.</w:t>
      </w:r>
    </w:p>
    <w:p w:rsidR="006B5D33" w:rsidP="00806A6B" w:rsidRDefault="006B5D33" w14:paraId="7DB7A3D4" w14:textId="77777777">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rsidTr="234C46D2" w14:paraId="1117CBDF" w14:textId="77777777">
        <w:tc>
          <w:tcPr>
            <w:tcW w:w="10456" w:type="dxa"/>
            <w:gridSpan w:val="3"/>
            <w:tcMar/>
          </w:tcPr>
          <w:p w:rsidRPr="008775E4" w:rsidR="00356618" w:rsidP="234C46D2" w:rsidRDefault="0094336B" w14:paraId="6A162900" w14:textId="0A811EE4">
            <w:pPr>
              <w:rPr>
                <w:rFonts w:ascii="Arial" w:hAnsi="Arial" w:cs="Arial"/>
                <w:b w:val="1"/>
                <w:bCs w:val="1"/>
              </w:rPr>
            </w:pPr>
            <w:r w:rsidRPr="234C46D2" w:rsidR="0094336B">
              <w:rPr>
                <w:rFonts w:ascii="Arial" w:hAnsi="Arial" w:cs="Arial"/>
                <w:b w:val="1"/>
                <w:bCs w:val="1"/>
              </w:rPr>
              <w:t>GOVERNAN</w:t>
            </w:r>
            <w:r w:rsidRPr="234C46D2" w:rsidR="3AD66CC1">
              <w:rPr>
                <w:rFonts w:ascii="Arial" w:hAnsi="Arial" w:cs="Arial"/>
                <w:b w:val="1"/>
                <w:bCs w:val="1"/>
              </w:rPr>
              <w:t>C</w:t>
            </w:r>
            <w:r w:rsidRPr="234C46D2" w:rsidR="0094336B">
              <w:rPr>
                <w:rFonts w:ascii="Arial" w:hAnsi="Arial" w:cs="Arial"/>
                <w:b w:val="1"/>
                <w:bCs w:val="1"/>
              </w:rPr>
              <w:t>E SUPPORT OFFICER</w:t>
            </w:r>
            <w:r w:rsidRPr="234C46D2" w:rsidR="008775E4">
              <w:rPr>
                <w:rFonts w:ascii="Arial" w:hAnsi="Arial" w:cs="Arial"/>
                <w:b w:val="1"/>
                <w:bCs w:val="1"/>
              </w:rPr>
              <w:t xml:space="preserve"> PERSON SPECIFICATION</w:t>
            </w:r>
          </w:p>
          <w:p w:rsidRPr="002A3EB4" w:rsidR="00356618" w:rsidP="00356618" w:rsidRDefault="00356618" w14:paraId="6F2FD10B" w14:textId="77777777">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rsidR="00356618" w:rsidP="00806A6B" w:rsidRDefault="00356618" w14:paraId="4C5C6EE9" w14:textId="77777777">
            <w:pPr>
              <w:spacing w:after="120"/>
              <w:rPr>
                <w:rFonts w:ascii="Arial" w:hAnsi="Arial" w:cs="Arial"/>
                <w:color w:val="70AD47" w:themeColor="accent6"/>
              </w:rPr>
            </w:pPr>
          </w:p>
        </w:tc>
      </w:tr>
      <w:tr w:rsidR="006B5D33" w:rsidTr="234C46D2" w14:paraId="4FFE9F8A" w14:textId="77777777">
        <w:tc>
          <w:tcPr>
            <w:tcW w:w="1838" w:type="dxa"/>
            <w:shd w:val="clear" w:color="auto" w:fill="018AD8"/>
            <w:tcMar/>
          </w:tcPr>
          <w:p w:rsidRPr="00665F9A" w:rsidR="006B5D33" w:rsidP="00806A6B" w:rsidRDefault="00356618" w14:paraId="58F4DAB7" w14:textId="2B2D9E0C">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Mar/>
          </w:tcPr>
          <w:p w:rsidRPr="00B251E2" w:rsidR="006B5D33" w:rsidP="00806A6B" w:rsidRDefault="00356618" w14:paraId="44777ADE" w14:textId="51388BE8">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Mar/>
          </w:tcPr>
          <w:p w:rsidRPr="00B251E2" w:rsidR="006B5D33" w:rsidP="00806A6B" w:rsidRDefault="00356618" w14:paraId="36B16F11" w14:textId="49EDF322">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rsidTr="234C46D2" w14:paraId="209ECD61" w14:textId="77777777">
        <w:tc>
          <w:tcPr>
            <w:tcW w:w="1838" w:type="dxa"/>
            <w:tcMar/>
          </w:tcPr>
          <w:p w:rsidRPr="00356618" w:rsidR="006B5D33" w:rsidP="00806A6B" w:rsidRDefault="00356618" w14:paraId="763B4C18" w14:textId="19803889">
            <w:pPr>
              <w:spacing w:after="120"/>
              <w:rPr>
                <w:rFonts w:ascii="Arial" w:hAnsi="Arial" w:cs="Arial"/>
              </w:rPr>
            </w:pPr>
            <w:r w:rsidRPr="00356618">
              <w:rPr>
                <w:rFonts w:ascii="Arial" w:hAnsi="Arial" w:cs="Arial"/>
              </w:rPr>
              <w:t xml:space="preserve">Experience </w:t>
            </w:r>
          </w:p>
        </w:tc>
        <w:tc>
          <w:tcPr>
            <w:tcW w:w="4394" w:type="dxa"/>
            <w:tcMar/>
          </w:tcPr>
          <w:p w:rsidRPr="002500B8" w:rsidR="00D50DA7" w:rsidP="00F701E2" w:rsidRDefault="00D50DA7" w14:paraId="392B5A96" w14:textId="77777777">
            <w:pPr>
              <w:pStyle w:val="ListParagraph"/>
              <w:numPr>
                <w:ilvl w:val="0"/>
                <w:numId w:val="2"/>
              </w:numPr>
              <w:spacing w:after="120"/>
              <w:rPr>
                <w:rFonts w:ascii="Arial" w:hAnsi="Arial" w:cs="Arial"/>
              </w:rPr>
            </w:pPr>
            <w:r w:rsidRPr="002500B8">
              <w:rPr>
                <w:rFonts w:ascii="Arial" w:hAnsi="Arial" w:cs="Arial"/>
              </w:rPr>
              <w:t>Experience of working with a range of stakeholders, including volunteers</w:t>
            </w:r>
            <w:r>
              <w:rPr>
                <w:rFonts w:ascii="Arial" w:hAnsi="Arial" w:cs="Arial"/>
              </w:rPr>
              <w:t>.</w:t>
            </w:r>
          </w:p>
          <w:p w:rsidRPr="002500B8" w:rsidR="004A4A66" w:rsidP="00F701E2" w:rsidRDefault="004A4A66" w14:paraId="7512C93B" w14:textId="77777777">
            <w:pPr>
              <w:pStyle w:val="ListParagraph"/>
              <w:numPr>
                <w:ilvl w:val="0"/>
                <w:numId w:val="2"/>
              </w:numPr>
              <w:spacing w:after="120"/>
              <w:rPr>
                <w:rFonts w:ascii="Arial" w:hAnsi="Arial" w:cs="Arial"/>
              </w:rPr>
            </w:pPr>
            <w:r w:rsidRPr="002500B8">
              <w:rPr>
                <w:rFonts w:ascii="Arial" w:hAnsi="Arial" w:cs="Arial"/>
              </w:rPr>
              <w:t>Experience in administ</w:t>
            </w:r>
            <w:r>
              <w:rPr>
                <w:rFonts w:ascii="Arial" w:hAnsi="Arial" w:cs="Arial"/>
              </w:rPr>
              <w:t>ration and coordination of meetings</w:t>
            </w:r>
            <w:r w:rsidRPr="002500B8">
              <w:rPr>
                <w:rFonts w:ascii="Arial" w:hAnsi="Arial" w:cs="Arial"/>
              </w:rPr>
              <w:t xml:space="preserve"> or work programmes</w:t>
            </w:r>
            <w:r>
              <w:rPr>
                <w:rFonts w:ascii="Arial" w:hAnsi="Arial" w:cs="Arial"/>
              </w:rPr>
              <w:t>.</w:t>
            </w:r>
          </w:p>
          <w:p w:rsidRPr="002500B8" w:rsidR="00F701E2" w:rsidP="00F701E2" w:rsidRDefault="00F701E2" w14:paraId="26DB178F" w14:textId="77777777">
            <w:pPr>
              <w:pStyle w:val="ListParagraph"/>
              <w:numPr>
                <w:ilvl w:val="0"/>
                <w:numId w:val="2"/>
              </w:numPr>
              <w:spacing w:after="120"/>
              <w:rPr>
                <w:rFonts w:ascii="Arial" w:hAnsi="Arial" w:cs="Arial"/>
              </w:rPr>
            </w:pPr>
            <w:r w:rsidRPr="002500B8">
              <w:rPr>
                <w:rFonts w:ascii="Arial" w:hAnsi="Arial" w:cs="Arial"/>
              </w:rPr>
              <w:t>Experience of working with a range of stakeholders, including volunteers</w:t>
            </w:r>
            <w:r>
              <w:rPr>
                <w:rFonts w:ascii="Arial" w:hAnsi="Arial" w:cs="Arial"/>
              </w:rPr>
              <w:t>.</w:t>
            </w:r>
          </w:p>
          <w:p w:rsidRPr="00356618" w:rsidR="006B5D33" w:rsidP="00F701E2" w:rsidRDefault="006B5D33" w14:paraId="5BE32230" w14:textId="1B7B2DD3">
            <w:pPr>
              <w:pStyle w:val="ListParagraph"/>
              <w:numPr>
                <w:ilvl w:val="0"/>
                <w:numId w:val="2"/>
              </w:numPr>
              <w:spacing w:after="160" w:line="259" w:lineRule="auto"/>
              <w:rPr>
                <w:rFonts w:ascii="Arial" w:hAnsi="Arial" w:cs="Arial"/>
              </w:rPr>
            </w:pPr>
          </w:p>
        </w:tc>
        <w:tc>
          <w:tcPr>
            <w:tcW w:w="4224" w:type="dxa"/>
            <w:tcMar/>
          </w:tcPr>
          <w:p w:rsidR="00314B15" w:rsidP="00314B15" w:rsidRDefault="009C6BEC" w14:paraId="17EF3E4E" w14:textId="77777777">
            <w:pPr>
              <w:pStyle w:val="ListParagraph"/>
              <w:numPr>
                <w:ilvl w:val="0"/>
                <w:numId w:val="17"/>
              </w:numPr>
              <w:spacing w:after="120"/>
              <w:rPr>
                <w:rFonts w:ascii="Arial" w:hAnsi="Arial" w:cs="Arial"/>
              </w:rPr>
            </w:pPr>
            <w:r w:rsidRPr="002500B8">
              <w:rPr>
                <w:rFonts w:ascii="Arial" w:hAnsi="Arial" w:cs="Arial"/>
              </w:rPr>
              <w:t>Experience of reading and interpreting legislation</w:t>
            </w:r>
            <w:r w:rsidR="00314B15">
              <w:rPr>
                <w:rFonts w:ascii="Arial" w:hAnsi="Arial" w:cs="Arial"/>
              </w:rPr>
              <w:t xml:space="preserve"> </w:t>
            </w:r>
          </w:p>
          <w:p w:rsidRPr="002500B8" w:rsidR="00314B15" w:rsidP="00314B15" w:rsidRDefault="00314B15" w14:paraId="16316573" w14:textId="589CF1A5">
            <w:pPr>
              <w:pStyle w:val="ListParagraph"/>
              <w:numPr>
                <w:ilvl w:val="0"/>
                <w:numId w:val="17"/>
              </w:numPr>
              <w:spacing w:after="120"/>
              <w:rPr>
                <w:rFonts w:ascii="Arial" w:hAnsi="Arial" w:cs="Arial"/>
              </w:rPr>
            </w:pPr>
            <w:r>
              <w:rPr>
                <w:rFonts w:ascii="Arial" w:hAnsi="Arial" w:cs="Arial"/>
              </w:rPr>
              <w:t>A sound understanding of GDPR 2018</w:t>
            </w:r>
          </w:p>
          <w:p w:rsidR="009C6BEC" w:rsidP="009C6BEC" w:rsidRDefault="009C6BEC" w14:paraId="5019675E" w14:textId="000DA49A">
            <w:pPr>
              <w:pStyle w:val="ListParagraph"/>
              <w:numPr>
                <w:ilvl w:val="0"/>
                <w:numId w:val="2"/>
              </w:numPr>
              <w:spacing w:after="120"/>
              <w:rPr>
                <w:rFonts w:ascii="Arial" w:hAnsi="Arial" w:cs="Arial"/>
              </w:rPr>
            </w:pPr>
          </w:p>
          <w:p w:rsidRPr="00356618" w:rsidR="006B5D33" w:rsidP="00806A6B" w:rsidRDefault="006B5D33" w14:paraId="33A373D0" w14:textId="77777777">
            <w:pPr>
              <w:spacing w:after="120"/>
              <w:rPr>
                <w:rFonts w:ascii="Arial" w:hAnsi="Arial" w:cs="Arial"/>
              </w:rPr>
            </w:pPr>
          </w:p>
        </w:tc>
      </w:tr>
      <w:tr w:rsidR="006B5D33" w:rsidTr="234C46D2" w14:paraId="64C18F95" w14:textId="77777777">
        <w:tc>
          <w:tcPr>
            <w:tcW w:w="1838" w:type="dxa"/>
            <w:tcMar/>
          </w:tcPr>
          <w:p w:rsidRPr="00356618" w:rsidR="006B5D33" w:rsidP="00806A6B" w:rsidRDefault="00356618" w14:paraId="0739BB6A" w14:textId="62737907">
            <w:pPr>
              <w:spacing w:after="120"/>
              <w:rPr>
                <w:rFonts w:ascii="Arial" w:hAnsi="Arial" w:cs="Arial"/>
              </w:rPr>
            </w:pPr>
            <w:r w:rsidRPr="00356618">
              <w:rPr>
                <w:rFonts w:ascii="Arial" w:hAnsi="Arial" w:cs="Arial"/>
              </w:rPr>
              <w:t xml:space="preserve">Education/ Qualifications </w:t>
            </w:r>
          </w:p>
        </w:tc>
        <w:tc>
          <w:tcPr>
            <w:tcW w:w="4394" w:type="dxa"/>
            <w:tcMar/>
          </w:tcPr>
          <w:p w:rsidRPr="007854A1" w:rsidR="004F0A67" w:rsidP="004F0A67" w:rsidRDefault="004F0A67" w14:paraId="60E71955" w14:textId="77777777">
            <w:pPr>
              <w:pStyle w:val="ListParagraph"/>
              <w:numPr>
                <w:ilvl w:val="0"/>
                <w:numId w:val="6"/>
              </w:numPr>
              <w:rPr>
                <w:rFonts w:ascii="Arial" w:hAnsi="Arial" w:cs="Arial"/>
              </w:rPr>
            </w:pPr>
            <w:r w:rsidRPr="007854A1">
              <w:rPr>
                <w:rFonts w:ascii="Arial" w:hAnsi="Arial" w:cs="Arial"/>
              </w:rPr>
              <w:t>Educated to degree level, or equivalent qualification/experience.</w:t>
            </w:r>
          </w:p>
          <w:p w:rsidRPr="00356618" w:rsidR="006B5D33" w:rsidP="004F0A67" w:rsidRDefault="006B5D33" w14:paraId="4CD77553" w14:textId="5F99B937">
            <w:pPr>
              <w:pStyle w:val="ListParagraph"/>
              <w:numPr>
                <w:ilvl w:val="0"/>
                <w:numId w:val="6"/>
              </w:numPr>
              <w:spacing w:after="120"/>
              <w:rPr>
                <w:rFonts w:ascii="Arial" w:hAnsi="Arial" w:cs="Arial"/>
              </w:rPr>
            </w:pPr>
          </w:p>
        </w:tc>
        <w:tc>
          <w:tcPr>
            <w:tcW w:w="4224" w:type="dxa"/>
            <w:tcMar/>
          </w:tcPr>
          <w:p w:rsidRPr="00356618" w:rsidR="006B5D33" w:rsidP="00806A6B" w:rsidRDefault="006B5D33" w14:paraId="00BCC441" w14:textId="77777777">
            <w:pPr>
              <w:spacing w:after="120"/>
              <w:rPr>
                <w:rFonts w:ascii="Arial" w:hAnsi="Arial" w:cs="Arial"/>
              </w:rPr>
            </w:pPr>
          </w:p>
        </w:tc>
      </w:tr>
      <w:tr w:rsidR="006B5D33" w:rsidTr="234C46D2" w14:paraId="1BFF0DB8" w14:textId="77777777">
        <w:tc>
          <w:tcPr>
            <w:tcW w:w="1838" w:type="dxa"/>
            <w:tcMar/>
          </w:tcPr>
          <w:p w:rsidRPr="00356618" w:rsidR="006B5D33" w:rsidP="00806A6B" w:rsidRDefault="00356618" w14:paraId="70AE3A24" w14:textId="4866F473">
            <w:pPr>
              <w:spacing w:after="120"/>
              <w:rPr>
                <w:rFonts w:ascii="Arial" w:hAnsi="Arial" w:cs="Arial"/>
              </w:rPr>
            </w:pPr>
            <w:r w:rsidRPr="00356618">
              <w:rPr>
                <w:rFonts w:ascii="Arial" w:hAnsi="Arial" w:cs="Arial"/>
              </w:rPr>
              <w:t xml:space="preserve">Skills/ Ability </w:t>
            </w:r>
          </w:p>
        </w:tc>
        <w:tc>
          <w:tcPr>
            <w:tcW w:w="4394" w:type="dxa"/>
            <w:tcMar/>
          </w:tcPr>
          <w:p w:rsidR="006B5D33" w:rsidP="00AF1521" w:rsidRDefault="00E358E4" w14:paraId="78E7F885" w14:textId="77777777">
            <w:pPr>
              <w:pStyle w:val="ListParagraph"/>
              <w:numPr>
                <w:ilvl w:val="0"/>
                <w:numId w:val="1"/>
              </w:numPr>
              <w:spacing w:after="120"/>
              <w:rPr>
                <w:rFonts w:ascii="Arial" w:hAnsi="Arial" w:cs="Arial"/>
              </w:rPr>
            </w:pPr>
            <w:r w:rsidRPr="002500B8">
              <w:rPr>
                <w:rFonts w:ascii="Arial" w:hAnsi="Arial" w:cs="Arial"/>
              </w:rPr>
              <w:t>Strong time management skills and the ability to manage multiple processes</w:t>
            </w:r>
            <w:r>
              <w:rPr>
                <w:rFonts w:ascii="Arial" w:hAnsi="Arial" w:cs="Arial"/>
              </w:rPr>
              <w:t>.</w:t>
            </w:r>
          </w:p>
          <w:p w:rsidRPr="002500B8" w:rsidR="00D018E6" w:rsidP="00AF1521" w:rsidRDefault="00D018E6" w14:paraId="7635F3C9" w14:textId="77777777">
            <w:pPr>
              <w:pStyle w:val="ListParagraph"/>
              <w:numPr>
                <w:ilvl w:val="0"/>
                <w:numId w:val="1"/>
              </w:numPr>
              <w:spacing w:after="120"/>
              <w:rPr>
                <w:rFonts w:ascii="Arial" w:hAnsi="Arial" w:cs="Arial"/>
              </w:rPr>
            </w:pPr>
            <w:r w:rsidRPr="002500B8">
              <w:rPr>
                <w:rFonts w:ascii="Arial" w:hAnsi="Arial" w:cs="Arial"/>
              </w:rPr>
              <w:t>Evidence of a structured and organised working style</w:t>
            </w:r>
            <w:r>
              <w:rPr>
                <w:rFonts w:ascii="Arial" w:hAnsi="Arial" w:cs="Arial"/>
              </w:rPr>
              <w:t>.</w:t>
            </w:r>
          </w:p>
          <w:p w:rsidRPr="002500B8" w:rsidR="00D902A0" w:rsidP="00AF1521" w:rsidRDefault="00D902A0" w14:paraId="663FF3D2" w14:textId="77777777">
            <w:pPr>
              <w:pStyle w:val="ListParagraph"/>
              <w:numPr>
                <w:ilvl w:val="0"/>
                <w:numId w:val="1"/>
              </w:numPr>
              <w:spacing w:after="120"/>
              <w:rPr>
                <w:rFonts w:ascii="Arial" w:hAnsi="Arial" w:cs="Arial"/>
              </w:rPr>
            </w:pPr>
            <w:r w:rsidRPr="002500B8">
              <w:rPr>
                <w:rFonts w:ascii="Arial" w:hAnsi="Arial" w:cs="Arial"/>
              </w:rPr>
              <w:lastRenderedPageBreak/>
              <w:t>Ability to analyse and interpret numerical and narrative data to support work programmes and plans</w:t>
            </w:r>
            <w:r>
              <w:rPr>
                <w:rFonts w:ascii="Arial" w:hAnsi="Arial" w:cs="Arial"/>
              </w:rPr>
              <w:t>.</w:t>
            </w:r>
          </w:p>
          <w:p w:rsidRPr="002500B8" w:rsidR="00536339" w:rsidP="00AF1521" w:rsidRDefault="00536339" w14:paraId="7D9A5499" w14:textId="77777777">
            <w:pPr>
              <w:pStyle w:val="ListParagraph"/>
              <w:numPr>
                <w:ilvl w:val="0"/>
                <w:numId w:val="1"/>
              </w:numPr>
              <w:spacing w:after="120"/>
              <w:rPr>
                <w:rFonts w:ascii="Arial" w:hAnsi="Arial" w:cs="Arial"/>
              </w:rPr>
            </w:pPr>
            <w:r w:rsidRPr="002500B8">
              <w:rPr>
                <w:rFonts w:ascii="Arial" w:hAnsi="Arial" w:cs="Arial"/>
              </w:rPr>
              <w:t>Adept at using work applications (such as MS Office) to its full potential and to navigate new software</w:t>
            </w:r>
            <w:r>
              <w:rPr>
                <w:rFonts w:ascii="Arial" w:hAnsi="Arial" w:cs="Arial"/>
              </w:rPr>
              <w:t>.</w:t>
            </w:r>
          </w:p>
          <w:p w:rsidRPr="00AF1521" w:rsidR="00D018E6" w:rsidP="00AF1521" w:rsidRDefault="00AF1521" w14:paraId="66F97BC6" w14:textId="3A0EE898">
            <w:pPr>
              <w:pStyle w:val="ListParagraph"/>
              <w:numPr>
                <w:ilvl w:val="0"/>
                <w:numId w:val="1"/>
              </w:numPr>
              <w:spacing w:after="120"/>
              <w:rPr>
                <w:rFonts w:ascii="Arial" w:hAnsi="Arial" w:cs="Arial"/>
              </w:rPr>
            </w:pPr>
            <w:r w:rsidRPr="002500B8">
              <w:rPr>
                <w:rFonts w:ascii="Arial" w:hAnsi="Arial" w:cs="Arial"/>
              </w:rPr>
              <w:t>Willingness to work under direction and receive delegation</w:t>
            </w:r>
            <w:r>
              <w:rPr>
                <w:rFonts w:ascii="Arial" w:hAnsi="Arial" w:cs="Arial"/>
              </w:rPr>
              <w:t>.</w:t>
            </w:r>
          </w:p>
        </w:tc>
        <w:tc>
          <w:tcPr>
            <w:tcW w:w="4224" w:type="dxa"/>
            <w:tcMar/>
          </w:tcPr>
          <w:p w:rsidRPr="002500B8" w:rsidR="00CB656D" w:rsidP="00CB656D" w:rsidRDefault="00CB656D" w14:paraId="64AFA41A" w14:textId="77777777">
            <w:pPr>
              <w:pStyle w:val="ListParagraph"/>
              <w:numPr>
                <w:ilvl w:val="0"/>
                <w:numId w:val="1"/>
              </w:numPr>
              <w:spacing w:after="120"/>
              <w:rPr>
                <w:rFonts w:ascii="Arial" w:hAnsi="Arial" w:cs="Arial"/>
              </w:rPr>
            </w:pPr>
            <w:r w:rsidRPr="002500B8">
              <w:rPr>
                <w:rFonts w:ascii="Arial" w:hAnsi="Arial" w:cs="Arial"/>
              </w:rPr>
              <w:lastRenderedPageBreak/>
              <w:t>To have knowledge and understanding of the Church of England, particularly in relation to ecclesiastical law and specifically the:</w:t>
            </w:r>
          </w:p>
          <w:p w:rsidR="00CB656D" w:rsidP="00CB656D" w:rsidRDefault="00CB656D" w14:paraId="4137736E" w14:textId="77777777">
            <w:pPr>
              <w:pStyle w:val="ListParagraph"/>
              <w:numPr>
                <w:ilvl w:val="1"/>
                <w:numId w:val="1"/>
              </w:numPr>
              <w:spacing w:after="120"/>
              <w:rPr>
                <w:rFonts w:ascii="Arial" w:hAnsi="Arial" w:cs="Arial"/>
              </w:rPr>
            </w:pPr>
            <w:r w:rsidRPr="002500B8">
              <w:rPr>
                <w:rFonts w:ascii="Arial" w:hAnsi="Arial" w:cs="Arial"/>
              </w:rPr>
              <w:lastRenderedPageBreak/>
              <w:t>Care of Churches and Ecclesiast</w:t>
            </w:r>
            <w:r>
              <w:rPr>
                <w:rFonts w:ascii="Arial" w:hAnsi="Arial" w:cs="Arial"/>
              </w:rPr>
              <w:t>ical Jurisdiction Measure 1991;</w:t>
            </w:r>
          </w:p>
          <w:p w:rsidRPr="002500B8" w:rsidR="00CB656D" w:rsidP="00CB656D" w:rsidRDefault="00CB656D" w14:paraId="075411B7" w14:textId="77777777">
            <w:pPr>
              <w:pStyle w:val="ListParagraph"/>
              <w:numPr>
                <w:ilvl w:val="1"/>
                <w:numId w:val="1"/>
              </w:numPr>
              <w:spacing w:after="120"/>
              <w:rPr>
                <w:rFonts w:ascii="Arial" w:hAnsi="Arial" w:cs="Arial"/>
              </w:rPr>
            </w:pPr>
            <w:r>
              <w:rPr>
                <w:rFonts w:ascii="Arial" w:hAnsi="Arial" w:cs="Arial"/>
              </w:rPr>
              <w:t>Patronage (Benefices) Measure 1985</w:t>
            </w:r>
          </w:p>
          <w:p w:rsidRPr="002500B8" w:rsidR="00CB656D" w:rsidP="00CB656D" w:rsidRDefault="00CB656D" w14:paraId="3F384949" w14:textId="77777777">
            <w:pPr>
              <w:pStyle w:val="ListParagraph"/>
              <w:numPr>
                <w:ilvl w:val="1"/>
                <w:numId w:val="1"/>
              </w:numPr>
              <w:spacing w:after="120"/>
              <w:rPr>
                <w:rFonts w:ascii="Arial" w:hAnsi="Arial" w:cs="Arial"/>
              </w:rPr>
            </w:pPr>
            <w:r w:rsidRPr="002500B8">
              <w:rPr>
                <w:rFonts w:ascii="Arial" w:hAnsi="Arial" w:cs="Arial"/>
              </w:rPr>
              <w:t>Mis</w:t>
            </w:r>
            <w:r>
              <w:rPr>
                <w:rFonts w:ascii="Arial" w:hAnsi="Arial" w:cs="Arial"/>
              </w:rPr>
              <w:t>sion and Pastoral Measure 2011;</w:t>
            </w:r>
          </w:p>
          <w:p w:rsidRPr="002500B8" w:rsidR="00CB656D" w:rsidP="00CB656D" w:rsidRDefault="00CB656D" w14:paraId="6D604B03" w14:textId="77777777">
            <w:pPr>
              <w:pStyle w:val="ListParagraph"/>
              <w:numPr>
                <w:ilvl w:val="1"/>
                <w:numId w:val="1"/>
              </w:numPr>
              <w:spacing w:after="120"/>
              <w:rPr>
                <w:rFonts w:ascii="Arial" w:hAnsi="Arial" w:cs="Arial"/>
              </w:rPr>
            </w:pPr>
            <w:r w:rsidRPr="002500B8">
              <w:rPr>
                <w:rFonts w:ascii="Arial" w:hAnsi="Arial" w:cs="Arial"/>
              </w:rPr>
              <w:t>PCC (Powers) Measure 1956</w:t>
            </w:r>
            <w:r>
              <w:rPr>
                <w:rFonts w:ascii="Arial" w:hAnsi="Arial" w:cs="Arial"/>
              </w:rPr>
              <w:t>;</w:t>
            </w:r>
          </w:p>
          <w:p w:rsidRPr="002500B8" w:rsidR="00CB656D" w:rsidP="00CB656D" w:rsidRDefault="00CB656D" w14:paraId="222A9599" w14:textId="77777777">
            <w:pPr>
              <w:pStyle w:val="ListParagraph"/>
              <w:numPr>
                <w:ilvl w:val="1"/>
                <w:numId w:val="1"/>
              </w:numPr>
              <w:spacing w:after="120"/>
              <w:rPr>
                <w:rFonts w:ascii="Arial" w:hAnsi="Arial" w:cs="Arial"/>
              </w:rPr>
            </w:pPr>
            <w:r w:rsidRPr="002500B8">
              <w:rPr>
                <w:rFonts w:ascii="Arial" w:hAnsi="Arial" w:cs="Arial"/>
              </w:rPr>
              <w:t>Charities Act 20</w:t>
            </w:r>
            <w:r>
              <w:rPr>
                <w:rFonts w:ascii="Arial" w:hAnsi="Arial" w:cs="Arial"/>
              </w:rPr>
              <w:t>22;</w:t>
            </w:r>
          </w:p>
          <w:p w:rsidR="00CB656D" w:rsidP="00CB656D" w:rsidRDefault="00CB656D" w14:paraId="56B9CA73" w14:textId="77777777">
            <w:pPr>
              <w:pStyle w:val="ListParagraph"/>
              <w:numPr>
                <w:ilvl w:val="1"/>
                <w:numId w:val="1"/>
              </w:numPr>
              <w:spacing w:after="120"/>
              <w:rPr>
                <w:rFonts w:ascii="Arial" w:hAnsi="Arial" w:cs="Arial"/>
              </w:rPr>
            </w:pPr>
            <w:r w:rsidRPr="002500B8">
              <w:rPr>
                <w:rFonts w:ascii="Arial" w:hAnsi="Arial" w:cs="Arial"/>
              </w:rPr>
              <w:t>Church Representation Rules</w:t>
            </w:r>
            <w:r>
              <w:rPr>
                <w:rFonts w:ascii="Arial" w:hAnsi="Arial" w:cs="Arial"/>
              </w:rPr>
              <w:t>.</w:t>
            </w:r>
          </w:p>
          <w:p w:rsidRPr="00356618" w:rsidR="006B5D33" w:rsidP="00806A6B" w:rsidRDefault="006B5D33" w14:paraId="0C0E4F26" w14:textId="77777777">
            <w:pPr>
              <w:spacing w:after="120"/>
              <w:rPr>
                <w:rFonts w:ascii="Arial" w:hAnsi="Arial" w:cs="Arial"/>
              </w:rPr>
            </w:pPr>
          </w:p>
        </w:tc>
      </w:tr>
      <w:tr w:rsidR="00356618" w:rsidTr="234C46D2" w14:paraId="262FA748" w14:textId="77777777">
        <w:tc>
          <w:tcPr>
            <w:tcW w:w="1838" w:type="dxa"/>
            <w:tcMar/>
          </w:tcPr>
          <w:p w:rsidRPr="00356618" w:rsidR="00356618" w:rsidP="00806A6B" w:rsidRDefault="00356618" w14:paraId="24E3F57A" w14:textId="384F01EC">
            <w:pPr>
              <w:spacing w:after="120"/>
              <w:rPr>
                <w:rFonts w:ascii="Arial" w:hAnsi="Arial" w:cs="Arial"/>
              </w:rPr>
            </w:pPr>
            <w:r w:rsidRPr="00356618">
              <w:rPr>
                <w:rFonts w:ascii="Arial" w:hAnsi="Arial" w:cs="Arial"/>
              </w:rPr>
              <w:t xml:space="preserve">Personal </w:t>
            </w:r>
          </w:p>
        </w:tc>
        <w:tc>
          <w:tcPr>
            <w:tcW w:w="4394" w:type="dxa"/>
            <w:tcMar/>
          </w:tcPr>
          <w:p w:rsidRPr="00C9032D" w:rsidR="00356618" w:rsidP="001B2A01" w:rsidRDefault="00356618" w14:paraId="7003579E" w14:textId="77777777">
            <w:pPr>
              <w:numPr>
                <w:ilvl w:val="0"/>
                <w:numId w:val="1"/>
              </w:numPr>
              <w:contextualSpacing/>
              <w:rPr>
                <w:rFonts w:asciiTheme="minorBidi" w:hAnsiTheme="minorBidi" w:cstheme="minorBidi"/>
              </w:rPr>
            </w:pPr>
            <w:r w:rsidRPr="00C9032D">
              <w:rPr>
                <w:rFonts w:asciiTheme="minorBidi" w:hAnsiTheme="minorBidi" w:cstheme="minorBidi"/>
              </w:rPr>
              <w:t>Respectful and comfortable with the Christian ethos and objectives that underpin our work</w:t>
            </w:r>
            <w:r w:rsidRPr="00C9032D">
              <w:rPr>
                <w:rFonts w:ascii="Arial" w:hAnsi="Arial" w:cs="Arial"/>
              </w:rPr>
              <w:t xml:space="preserve"> </w:t>
            </w:r>
          </w:p>
          <w:p w:rsidRPr="002500B8" w:rsidR="00BE3DAC" w:rsidP="001B2A01" w:rsidRDefault="00BE3DAC" w14:paraId="6471F834" w14:textId="77777777">
            <w:pPr>
              <w:pStyle w:val="ListParagraph"/>
              <w:numPr>
                <w:ilvl w:val="0"/>
                <w:numId w:val="1"/>
              </w:numPr>
              <w:spacing w:after="120"/>
              <w:rPr>
                <w:rFonts w:ascii="Arial" w:hAnsi="Arial" w:cs="Arial"/>
              </w:rPr>
            </w:pPr>
            <w:r w:rsidRPr="002500B8">
              <w:rPr>
                <w:rFonts w:ascii="Arial" w:hAnsi="Arial" w:cs="Arial"/>
              </w:rPr>
              <w:t>Able to demonstrate excellent writing ability for a variety of formats</w:t>
            </w:r>
            <w:r>
              <w:rPr>
                <w:rFonts w:ascii="Arial" w:hAnsi="Arial" w:cs="Arial"/>
              </w:rPr>
              <w:t>.</w:t>
            </w:r>
          </w:p>
          <w:p w:rsidRPr="002500B8" w:rsidR="001B2A01" w:rsidP="001B2A01" w:rsidRDefault="001B2A01" w14:paraId="02E670ED" w14:textId="77777777">
            <w:pPr>
              <w:pStyle w:val="ListParagraph"/>
              <w:numPr>
                <w:ilvl w:val="0"/>
                <w:numId w:val="1"/>
              </w:numPr>
              <w:spacing w:after="120"/>
              <w:rPr>
                <w:rFonts w:ascii="Arial" w:hAnsi="Arial" w:cs="Arial"/>
              </w:rPr>
            </w:pPr>
            <w:r w:rsidRPr="002500B8">
              <w:rPr>
                <w:rFonts w:ascii="Arial" w:hAnsi="Arial" w:cs="Arial"/>
              </w:rPr>
              <w:t>Excellent</w:t>
            </w:r>
            <w:r>
              <w:rPr>
                <w:rFonts w:ascii="Arial" w:hAnsi="Arial" w:cs="Arial"/>
              </w:rPr>
              <w:t xml:space="preserve"> interpersonal skills, including</w:t>
            </w:r>
            <w:r w:rsidRPr="002500B8">
              <w:rPr>
                <w:rFonts w:ascii="Arial" w:hAnsi="Arial" w:cs="Arial"/>
              </w:rPr>
              <w:t xml:space="preserve"> </w:t>
            </w:r>
            <w:r>
              <w:rPr>
                <w:rFonts w:ascii="Arial" w:hAnsi="Arial" w:cs="Arial"/>
              </w:rPr>
              <w:t xml:space="preserve">explaining complex information. </w:t>
            </w:r>
          </w:p>
          <w:p w:rsidRPr="002500B8" w:rsidR="001B2A01" w:rsidP="001B2A01" w:rsidRDefault="001B2A01" w14:paraId="5D86DD75" w14:textId="77777777">
            <w:pPr>
              <w:pStyle w:val="ListParagraph"/>
              <w:numPr>
                <w:ilvl w:val="0"/>
                <w:numId w:val="1"/>
              </w:numPr>
              <w:spacing w:after="120"/>
              <w:rPr>
                <w:rFonts w:ascii="Arial" w:hAnsi="Arial" w:cs="Arial"/>
              </w:rPr>
            </w:pPr>
            <w:r w:rsidRPr="002500B8">
              <w:rPr>
                <w:rFonts w:ascii="Arial" w:hAnsi="Arial" w:cs="Arial"/>
              </w:rPr>
              <w:t>Ability to listen and communicate effectively</w:t>
            </w:r>
            <w:r>
              <w:rPr>
                <w:rFonts w:ascii="Arial" w:hAnsi="Arial" w:cs="Arial"/>
              </w:rPr>
              <w:t>.</w:t>
            </w:r>
          </w:p>
          <w:p w:rsidRPr="002500B8" w:rsidR="001B2A01" w:rsidP="001B2A01" w:rsidRDefault="001B2A01" w14:paraId="19EAB58A" w14:textId="77777777">
            <w:pPr>
              <w:pStyle w:val="ListParagraph"/>
              <w:numPr>
                <w:ilvl w:val="0"/>
                <w:numId w:val="1"/>
              </w:numPr>
              <w:spacing w:after="120"/>
              <w:rPr>
                <w:rFonts w:ascii="Arial" w:hAnsi="Arial" w:cs="Arial"/>
              </w:rPr>
            </w:pPr>
            <w:r w:rsidRPr="002500B8">
              <w:rPr>
                <w:rFonts w:ascii="Arial" w:hAnsi="Arial" w:cs="Arial"/>
              </w:rPr>
              <w:t>Ability to respond sympathetically and professionally to stakeholders</w:t>
            </w:r>
            <w:r>
              <w:rPr>
                <w:rFonts w:ascii="Arial" w:hAnsi="Arial" w:cs="Arial"/>
              </w:rPr>
              <w:t>.</w:t>
            </w:r>
          </w:p>
          <w:p w:rsidRPr="002500B8" w:rsidR="001B2A01" w:rsidP="001B2A01" w:rsidRDefault="001B2A01" w14:paraId="5C43260E" w14:textId="77777777">
            <w:pPr>
              <w:pStyle w:val="ListParagraph"/>
              <w:numPr>
                <w:ilvl w:val="0"/>
                <w:numId w:val="1"/>
              </w:numPr>
              <w:spacing w:after="120"/>
              <w:rPr>
                <w:rFonts w:ascii="Arial" w:hAnsi="Arial" w:cs="Arial"/>
              </w:rPr>
            </w:pPr>
            <w:r w:rsidRPr="002500B8">
              <w:rPr>
                <w:rFonts w:ascii="Arial" w:hAnsi="Arial" w:cs="Arial"/>
              </w:rPr>
              <w:t>A high level of integrity, ability to maintain confidentiality and exercise discretion</w:t>
            </w:r>
          </w:p>
          <w:p w:rsidRPr="002500B8" w:rsidR="001B2A01" w:rsidP="001B2A01" w:rsidRDefault="001B2A01" w14:paraId="1717C666" w14:textId="77777777">
            <w:pPr>
              <w:pStyle w:val="ListParagraph"/>
              <w:numPr>
                <w:ilvl w:val="0"/>
                <w:numId w:val="1"/>
              </w:numPr>
              <w:spacing w:after="120"/>
              <w:rPr>
                <w:rFonts w:ascii="Arial" w:hAnsi="Arial" w:cs="Arial"/>
              </w:rPr>
            </w:pPr>
            <w:r w:rsidRPr="002500B8">
              <w:rPr>
                <w:rFonts w:ascii="Arial" w:hAnsi="Arial" w:cs="Arial"/>
              </w:rPr>
              <w:t>Ability to think on your feet and use initiative appropriately</w:t>
            </w:r>
            <w:r>
              <w:rPr>
                <w:rFonts w:ascii="Arial" w:hAnsi="Arial" w:cs="Arial"/>
              </w:rPr>
              <w:t>.</w:t>
            </w:r>
          </w:p>
          <w:p w:rsidRPr="00F278A8" w:rsidR="00BE3DAC" w:rsidP="001B2A01" w:rsidRDefault="00BE3DAC" w14:paraId="067F8084" w14:textId="77777777">
            <w:pPr>
              <w:ind w:left="720"/>
              <w:contextualSpacing/>
              <w:rPr>
                <w:rFonts w:asciiTheme="minorBidi" w:hAnsiTheme="minorBidi" w:cstheme="minorBidi"/>
                <w:highlight w:val="yellow"/>
              </w:rPr>
            </w:pPr>
          </w:p>
          <w:p w:rsidRPr="00356618" w:rsidR="00356618" w:rsidP="00F278A8" w:rsidRDefault="00356618" w14:paraId="584D196B" w14:textId="77777777">
            <w:pPr>
              <w:ind w:left="360"/>
              <w:contextualSpacing/>
              <w:rPr>
                <w:rFonts w:ascii="Arial" w:hAnsi="Arial" w:cs="Arial"/>
                <w:szCs w:val="22"/>
              </w:rPr>
            </w:pPr>
          </w:p>
        </w:tc>
        <w:tc>
          <w:tcPr>
            <w:tcW w:w="4224" w:type="dxa"/>
            <w:tcMar/>
          </w:tcPr>
          <w:p w:rsidRPr="00356618" w:rsidR="00356618" w:rsidP="00806A6B" w:rsidRDefault="00356618" w14:paraId="20D4FE62" w14:textId="77777777">
            <w:pPr>
              <w:spacing w:after="120"/>
              <w:rPr>
                <w:rFonts w:ascii="Arial" w:hAnsi="Arial" w:cs="Arial"/>
              </w:rPr>
            </w:pPr>
          </w:p>
        </w:tc>
      </w:tr>
    </w:tbl>
    <w:p w:rsidRPr="004024AC" w:rsidR="006B5D33" w:rsidP="00806A6B" w:rsidRDefault="006B5D33" w14:paraId="055BFF40" w14:textId="77777777">
      <w:pPr>
        <w:spacing w:after="120"/>
        <w:rPr>
          <w:rFonts w:ascii="Arial" w:hAnsi="Arial" w:cs="Arial"/>
          <w:color w:val="70AD47" w:themeColor="accent6"/>
        </w:rPr>
      </w:pPr>
    </w:p>
    <w:p w:rsidRPr="006E5711" w:rsidR="006E5711" w:rsidP="00F20BDF" w:rsidRDefault="000A40BE" w14:paraId="0F0814A9" w14:textId="34DFF8AE">
      <w:pPr>
        <w:spacing w:after="120"/>
        <w:rPr>
          <w:rFonts w:ascii="Arial" w:hAnsi="Arial" w:cs="Arial"/>
          <w:bCs/>
          <w:color w:val="FF0000"/>
        </w:rPr>
      </w:pPr>
      <w:r>
        <w:rPr>
          <w:rFonts w:ascii="Arial" w:hAnsi="Arial" w:cs="Arial"/>
          <w:b/>
        </w:rPr>
        <w:t xml:space="preserve">Date: </w:t>
      </w:r>
      <w:r w:rsidR="006F4EAB">
        <w:rPr>
          <w:rFonts w:ascii="Arial" w:hAnsi="Arial" w:cs="Arial"/>
          <w:bCs/>
        </w:rPr>
        <w:t>20/08/2024</w:t>
      </w:r>
    </w:p>
    <w:sectPr w:rsidRPr="006E5711" w:rsidR="006E5711" w:rsidSect="00151098">
      <w:headerReference w:type="even" r:id="rId11"/>
      <w:headerReference w:type="default" r:id="rId12"/>
      <w:footerReference w:type="even" r:id="rId13"/>
      <w:footerReference w:type="default" r:id="rId14"/>
      <w:headerReference w:type="first" r:id="rId15"/>
      <w:footerReference w:type="first" r:id="rId16"/>
      <w:pgSz w:w="11906" w:h="16838" w:orient="portrait"/>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3949" w:rsidP="00D37C03" w:rsidRDefault="00EB3949" w14:paraId="164108AA" w14:textId="77777777">
      <w:r>
        <w:separator/>
      </w:r>
    </w:p>
  </w:endnote>
  <w:endnote w:type="continuationSeparator" w:id="0">
    <w:p w:rsidR="00EB3949" w:rsidP="00D37C03" w:rsidRDefault="00EB3949" w14:paraId="19C40C00" w14:textId="77777777">
      <w:r>
        <w:continuationSeparator/>
      </w:r>
    </w:p>
  </w:endnote>
  <w:endnote w:type="continuationNotice" w:id="1">
    <w:p w:rsidR="00EB3949" w:rsidRDefault="00EB3949" w14:paraId="4116DE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1DA" w:rsidRDefault="00D861DA" w14:paraId="74E451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16du wp14">
  <w:sdt>
    <w:sdtPr>
      <w:id w:val="-768001241"/>
      <w:docPartObj>
        <w:docPartGallery w:val="Page Numbers (Bottom of Page)"/>
        <w:docPartUnique/>
      </w:docPartObj>
    </w:sdtPr>
    <w:sdtEndPr>
      <w:rPr>
        <w:noProof/>
        <w:color w:val="FFFFFF" w:themeColor="background1"/>
        <w:sz w:val="32"/>
        <w:szCs w:val="32"/>
      </w:rPr>
    </w:sdtEndPr>
    <w:sdtContent>
      <w:p w:rsidR="008953D4" w:rsidRDefault="008953D4" w14:paraId="737F8225" w14:textId="3D11C524">
        <w:pPr>
          <w:pStyle w:val="Footer"/>
          <w:jc w:val="right"/>
        </w:pPr>
      </w:p>
      <w:p w:rsidR="0033235A" w:rsidRDefault="0033235A" w14:paraId="492394B8" w14:textId="77777777">
        <w:pPr>
          <w:pStyle w:val="Footer"/>
          <w:jc w:val="right"/>
          <w:rPr>
            <w:rFonts w:ascii="Trebuchet MS" w:hAnsi="Trebuchet MS"/>
            <w:color w:val="FFFFFF" w:themeColor="background1"/>
          </w:rPr>
        </w:pPr>
      </w:p>
      <w:p w:rsidRPr="008E2C56" w:rsidR="00637641" w:rsidRDefault="008953D4" w14:paraId="28C62D52" w14:textId="653F516C">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8C62D56" wp14:editId="7806DC73">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13D3A9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w10:wrap anchorx="page"/>
                </v:rect>
              </w:pict>
            </mc:Fallback>
          </mc:AlternateContent>
        </w:r>
        <w:r w:rsidRPr="008E2C56" w:rsidR="00637641">
          <w:rPr>
            <w:rFonts w:ascii="Trebuchet MS" w:hAnsi="Trebuchet MS"/>
            <w:color w:val="FFFFFF" w:themeColor="background1"/>
          </w:rPr>
          <w:fldChar w:fldCharType="begin"/>
        </w:r>
        <w:r w:rsidRPr="008E2C56" w:rsidR="00637641">
          <w:rPr>
            <w:rFonts w:ascii="Trebuchet MS" w:hAnsi="Trebuchet MS"/>
            <w:color w:val="FFFFFF" w:themeColor="background1"/>
          </w:rPr>
          <w:instrText xml:space="preserve"> PAGE   \* MERGEFORMAT </w:instrText>
        </w:r>
        <w:r w:rsidRPr="008E2C56" w:rsidR="00637641">
          <w:rPr>
            <w:rFonts w:ascii="Trebuchet MS" w:hAnsi="Trebuchet MS"/>
            <w:color w:val="FFFFFF" w:themeColor="background1"/>
          </w:rPr>
          <w:fldChar w:fldCharType="separate"/>
        </w:r>
        <w:r w:rsidRPr="008E2C56" w:rsidR="00E72C6C">
          <w:rPr>
            <w:rFonts w:ascii="Trebuchet MS" w:hAnsi="Trebuchet MS"/>
            <w:noProof/>
            <w:color w:val="FFFFFF" w:themeColor="background1"/>
          </w:rPr>
          <w:t>7</w:t>
        </w:r>
        <w:r w:rsidRPr="008E2C56" w:rsidR="00637641">
          <w:rPr>
            <w:rFonts w:ascii="Trebuchet MS" w:hAnsi="Trebuchet MS"/>
            <w:noProof/>
            <w:color w:val="FFFFFF" w:themeColor="background1"/>
          </w:rPr>
          <w:fldChar w:fldCharType="end"/>
        </w:r>
      </w:p>
    </w:sdtContent>
  </w:sdt>
  <w:p w:rsidRPr="008E2C56" w:rsidR="008953D4" w:rsidRDefault="008953D4" w14:paraId="785F7366" w14:textId="77777777">
    <w:pPr>
      <w:pStyle w:val="Footer"/>
      <w:jc w:val="right"/>
      <w:rPr>
        <w:color w:val="FFFFFF" w:themeColor="background1"/>
        <w:sz w:val="32"/>
        <w:szCs w:val="32"/>
      </w:rPr>
    </w:pPr>
  </w:p>
  <w:p w:rsidR="00637641" w:rsidRDefault="008953D4" w14:paraId="28C62D53" w14:textId="5B080B0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28C62D54" wp14:editId="6898F0AD">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E04D91" w:rsidR="00637641" w:rsidP="008E69A7" w:rsidRDefault="00637641" w14:paraId="28C62D5A"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8E69A7" w:rsidRDefault="00637641" w14:paraId="28C62D5B" w14:textId="1705A1C5">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8E69A7" w:rsidRDefault="00637641" w14:paraId="28C62D5C"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28C62D5D" w14:textId="77777777">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8C62D54">
              <v:stroke joinstyle="miter"/>
              <v:path gradientshapeok="t" o:connecttype="rect"/>
            </v:shapetype>
            <v:shape id="Text Box 3"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v:textbox>
                <w:txbxContent>
                  <w:p w:rsidRPr="00E04D91" w:rsidR="00637641" w:rsidP="008E69A7" w:rsidRDefault="00637641" w14:paraId="28C62D5A"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8E69A7" w:rsidRDefault="00637641" w14:paraId="28C62D5B" w14:textId="1705A1C5">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2">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8E69A7" w:rsidRDefault="00637641" w14:paraId="28C62D5C"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28C62D5D" w14:textId="77777777">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1DA" w:rsidRDefault="00D861DA" w14:paraId="0E2444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3949" w:rsidP="00D37C03" w:rsidRDefault="00EB3949" w14:paraId="56614E26" w14:textId="77777777">
      <w:r>
        <w:separator/>
      </w:r>
    </w:p>
  </w:footnote>
  <w:footnote w:type="continuationSeparator" w:id="0">
    <w:p w:rsidR="00EB3949" w:rsidP="00D37C03" w:rsidRDefault="00EB3949" w14:paraId="0B74F4A5" w14:textId="77777777">
      <w:r>
        <w:continuationSeparator/>
      </w:r>
    </w:p>
  </w:footnote>
  <w:footnote w:type="continuationNotice" w:id="1">
    <w:p w:rsidR="00EB3949" w:rsidRDefault="00EB3949" w14:paraId="68BE48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1DA" w:rsidRDefault="00D861DA" w14:paraId="391754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24D21" w:rsidRDefault="00424D21" w14:paraId="0506DBEA" w14:textId="15B3CDDD">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77B4C54D" wp14:editId="5B48549B">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0C175A" w:rsidP="00152FC5" w:rsidRDefault="000C175A" w14:paraId="79BC966C" w14:textId="67E62BFC">
                          <w:pPr>
                            <w:jc w:val="right"/>
                          </w:pPr>
                          <w:r w:rsidRPr="000C175A">
                            <w:rPr>
                              <w:noProof/>
                            </w:rPr>
                            <w:drawing>
                              <wp:inline distT="0" distB="0" distL="0" distR="0" wp14:anchorId="76318140" wp14:editId="3FD1A935">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38438133"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18ad8" strokecolor="#018ad8" strokeweight="1pt" w14:anchorId="77B4C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v:textbox>
                <w:txbxContent>
                  <w:p w:rsidR="000C175A" w:rsidP="00152FC5" w:rsidRDefault="000C175A" w14:paraId="79BC966C" w14:textId="67E62BFC">
                    <w:pPr>
                      <w:jc w:val="right"/>
                    </w:pPr>
                    <w:r w:rsidRPr="000C175A">
                      <w:rPr>
                        <w:noProof/>
                      </w:rPr>
                      <w:drawing>
                        <wp:inline distT="0" distB="0" distL="0" distR="0" wp14:anchorId="76318140" wp14:editId="3FD1A935">
                          <wp:extent cx="2258836" cy="655791"/>
                          <wp:effectExtent l="0" t="0" r="0" b="0"/>
                          <wp:docPr id="1165267988" name="Picture 1165267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l="4349" t="27385" r="9007" b="24392"/>
                                  <a:stretch/>
                                </pic:blipFill>
                                <pic:spPr bwMode="auto">
                                  <a:xfrm>
                                    <a:off x="0" y="0"/>
                                    <a:ext cx="2310881" cy="67090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61DA" w:rsidRDefault="00D861DA" w14:paraId="07DDF6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4D9E"/>
    <w:multiLevelType w:val="hybridMultilevel"/>
    <w:tmpl w:val="CBBCA7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7A59FC"/>
    <w:multiLevelType w:val="hybridMultilevel"/>
    <w:tmpl w:val="B31A7E8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DD07A7"/>
    <w:multiLevelType w:val="hybridMultilevel"/>
    <w:tmpl w:val="6090E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CA169D"/>
    <w:multiLevelType w:val="hybridMultilevel"/>
    <w:tmpl w:val="27BEFD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545BDF"/>
    <w:multiLevelType w:val="hybridMultilevel"/>
    <w:tmpl w:val="708C2702"/>
    <w:lvl w:ilvl="0" w:tplc="16F62792">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85F4F"/>
    <w:multiLevelType w:val="hybridMultilevel"/>
    <w:tmpl w:val="27AAE8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8560911"/>
    <w:multiLevelType w:val="hybridMultilevel"/>
    <w:tmpl w:val="17DA71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D540F50"/>
    <w:multiLevelType w:val="hybridMultilevel"/>
    <w:tmpl w:val="2ACC3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2451C73"/>
    <w:multiLevelType w:val="hybridMultilevel"/>
    <w:tmpl w:val="35E061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455D5633"/>
    <w:multiLevelType w:val="hybridMultilevel"/>
    <w:tmpl w:val="364C89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F4128C"/>
    <w:multiLevelType w:val="hybridMultilevel"/>
    <w:tmpl w:val="6F8A93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DAA2954"/>
    <w:multiLevelType w:val="hybridMultilevel"/>
    <w:tmpl w:val="6784CF40"/>
    <w:lvl w:ilvl="0" w:tplc="08090001">
      <w:start w:val="1"/>
      <w:numFmt w:val="bullet"/>
      <w:lvlText w:val=""/>
      <w:lvlJc w:val="left"/>
      <w:pPr>
        <w:ind w:left="829" w:hanging="360"/>
      </w:pPr>
      <w:rPr>
        <w:rFonts w:hint="default" w:ascii="Symbol" w:hAnsi="Symbol"/>
      </w:rPr>
    </w:lvl>
    <w:lvl w:ilvl="1" w:tplc="08090003">
      <w:start w:val="1"/>
      <w:numFmt w:val="bullet"/>
      <w:lvlText w:val="o"/>
      <w:lvlJc w:val="left"/>
      <w:pPr>
        <w:ind w:left="1549" w:hanging="360"/>
      </w:pPr>
      <w:rPr>
        <w:rFonts w:hint="default" w:ascii="Courier New" w:hAnsi="Courier New" w:cs="Courier New"/>
      </w:rPr>
    </w:lvl>
    <w:lvl w:ilvl="2" w:tplc="08090005" w:tentative="1">
      <w:start w:val="1"/>
      <w:numFmt w:val="bullet"/>
      <w:lvlText w:val=""/>
      <w:lvlJc w:val="left"/>
      <w:pPr>
        <w:ind w:left="2269" w:hanging="360"/>
      </w:pPr>
      <w:rPr>
        <w:rFonts w:hint="default" w:ascii="Wingdings" w:hAnsi="Wingdings"/>
      </w:rPr>
    </w:lvl>
    <w:lvl w:ilvl="3" w:tplc="08090001" w:tentative="1">
      <w:start w:val="1"/>
      <w:numFmt w:val="bullet"/>
      <w:lvlText w:val=""/>
      <w:lvlJc w:val="left"/>
      <w:pPr>
        <w:ind w:left="2989" w:hanging="360"/>
      </w:pPr>
      <w:rPr>
        <w:rFonts w:hint="default" w:ascii="Symbol" w:hAnsi="Symbol"/>
      </w:rPr>
    </w:lvl>
    <w:lvl w:ilvl="4" w:tplc="08090003" w:tentative="1">
      <w:start w:val="1"/>
      <w:numFmt w:val="bullet"/>
      <w:lvlText w:val="o"/>
      <w:lvlJc w:val="left"/>
      <w:pPr>
        <w:ind w:left="3709" w:hanging="360"/>
      </w:pPr>
      <w:rPr>
        <w:rFonts w:hint="default" w:ascii="Courier New" w:hAnsi="Courier New" w:cs="Courier New"/>
      </w:rPr>
    </w:lvl>
    <w:lvl w:ilvl="5" w:tplc="08090005" w:tentative="1">
      <w:start w:val="1"/>
      <w:numFmt w:val="bullet"/>
      <w:lvlText w:val=""/>
      <w:lvlJc w:val="left"/>
      <w:pPr>
        <w:ind w:left="4429" w:hanging="360"/>
      </w:pPr>
      <w:rPr>
        <w:rFonts w:hint="default" w:ascii="Wingdings" w:hAnsi="Wingdings"/>
      </w:rPr>
    </w:lvl>
    <w:lvl w:ilvl="6" w:tplc="08090001" w:tentative="1">
      <w:start w:val="1"/>
      <w:numFmt w:val="bullet"/>
      <w:lvlText w:val=""/>
      <w:lvlJc w:val="left"/>
      <w:pPr>
        <w:ind w:left="5149" w:hanging="360"/>
      </w:pPr>
      <w:rPr>
        <w:rFonts w:hint="default" w:ascii="Symbol" w:hAnsi="Symbol"/>
      </w:rPr>
    </w:lvl>
    <w:lvl w:ilvl="7" w:tplc="08090003" w:tentative="1">
      <w:start w:val="1"/>
      <w:numFmt w:val="bullet"/>
      <w:lvlText w:val="o"/>
      <w:lvlJc w:val="left"/>
      <w:pPr>
        <w:ind w:left="5869" w:hanging="360"/>
      </w:pPr>
      <w:rPr>
        <w:rFonts w:hint="default" w:ascii="Courier New" w:hAnsi="Courier New" w:cs="Courier New"/>
      </w:rPr>
    </w:lvl>
    <w:lvl w:ilvl="8" w:tplc="08090005" w:tentative="1">
      <w:start w:val="1"/>
      <w:numFmt w:val="bullet"/>
      <w:lvlText w:val=""/>
      <w:lvlJc w:val="left"/>
      <w:pPr>
        <w:ind w:left="6589" w:hanging="360"/>
      </w:pPr>
      <w:rPr>
        <w:rFonts w:hint="default" w:ascii="Wingdings" w:hAnsi="Wingdings"/>
      </w:rPr>
    </w:lvl>
  </w:abstractNum>
  <w:abstractNum w:abstractNumId="12" w15:restartNumberingAfterBreak="0">
    <w:nsid w:val="5A653056"/>
    <w:multiLevelType w:val="multilevel"/>
    <w:tmpl w:val="8B1C2F3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E9F336A"/>
    <w:multiLevelType w:val="hybridMultilevel"/>
    <w:tmpl w:val="5A1A17D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747B671F"/>
    <w:multiLevelType w:val="hybridMultilevel"/>
    <w:tmpl w:val="D16E12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51A4951"/>
    <w:multiLevelType w:val="hybridMultilevel"/>
    <w:tmpl w:val="73B41A46"/>
    <w:lvl w:ilvl="0" w:tplc="08090001">
      <w:start w:val="1"/>
      <w:numFmt w:val="bullet"/>
      <w:lvlText w:val=""/>
      <w:lvlJc w:val="left"/>
      <w:pPr>
        <w:ind w:left="1080" w:hanging="360"/>
      </w:pPr>
      <w:rPr>
        <w:rFonts w:hint="default" w:ascii="Symbol" w:hAnsi="Symbol"/>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8565B88"/>
    <w:multiLevelType w:val="hybridMultilevel"/>
    <w:tmpl w:val="97FAE3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03650762">
    <w:abstractNumId w:val="12"/>
  </w:num>
  <w:num w:numId="2" w16cid:durableId="344016914">
    <w:abstractNumId w:val="3"/>
  </w:num>
  <w:num w:numId="3" w16cid:durableId="1242987667">
    <w:abstractNumId w:val="11"/>
  </w:num>
  <w:num w:numId="4" w16cid:durableId="1494180834">
    <w:abstractNumId w:val="6"/>
  </w:num>
  <w:num w:numId="5" w16cid:durableId="667713275">
    <w:abstractNumId w:val="14"/>
  </w:num>
  <w:num w:numId="6" w16cid:durableId="635984940">
    <w:abstractNumId w:val="9"/>
  </w:num>
  <w:num w:numId="7" w16cid:durableId="224269329">
    <w:abstractNumId w:val="16"/>
  </w:num>
  <w:num w:numId="8" w16cid:durableId="1264343851">
    <w:abstractNumId w:val="8"/>
  </w:num>
  <w:num w:numId="9" w16cid:durableId="1695961327">
    <w:abstractNumId w:val="5"/>
  </w:num>
  <w:num w:numId="10" w16cid:durableId="1503396129">
    <w:abstractNumId w:val="2"/>
  </w:num>
  <w:num w:numId="11" w16cid:durableId="1815635679">
    <w:abstractNumId w:val="0"/>
  </w:num>
  <w:num w:numId="12" w16cid:durableId="694187354">
    <w:abstractNumId w:val="10"/>
  </w:num>
  <w:num w:numId="13" w16cid:durableId="1584297946">
    <w:abstractNumId w:val="4"/>
  </w:num>
  <w:num w:numId="14" w16cid:durableId="1074472838">
    <w:abstractNumId w:val="15"/>
  </w:num>
  <w:num w:numId="15" w16cid:durableId="270863532">
    <w:abstractNumId w:val="13"/>
  </w:num>
  <w:num w:numId="16" w16cid:durableId="1992782852">
    <w:abstractNumId w:val="7"/>
  </w:num>
  <w:num w:numId="17" w16cid:durableId="12232515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32E0"/>
    <w:rsid w:val="000D20A9"/>
    <w:rsid w:val="000D37D1"/>
    <w:rsid w:val="000D55ED"/>
    <w:rsid w:val="000D66CA"/>
    <w:rsid w:val="000E2728"/>
    <w:rsid w:val="000E3D86"/>
    <w:rsid w:val="000E78E8"/>
    <w:rsid w:val="000F1F93"/>
    <w:rsid w:val="000F2291"/>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50FB1"/>
    <w:rsid w:val="00151098"/>
    <w:rsid w:val="00151E2B"/>
    <w:rsid w:val="00152FC5"/>
    <w:rsid w:val="0015693C"/>
    <w:rsid w:val="00157C49"/>
    <w:rsid w:val="00161207"/>
    <w:rsid w:val="001621C9"/>
    <w:rsid w:val="00174AC3"/>
    <w:rsid w:val="00175D05"/>
    <w:rsid w:val="001769A0"/>
    <w:rsid w:val="0017772D"/>
    <w:rsid w:val="001815C0"/>
    <w:rsid w:val="00182DA6"/>
    <w:rsid w:val="00187B08"/>
    <w:rsid w:val="00191CA3"/>
    <w:rsid w:val="001933DF"/>
    <w:rsid w:val="001944E7"/>
    <w:rsid w:val="001A1195"/>
    <w:rsid w:val="001A4F6A"/>
    <w:rsid w:val="001A543A"/>
    <w:rsid w:val="001A729B"/>
    <w:rsid w:val="001A7D98"/>
    <w:rsid w:val="001B2A01"/>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4B15"/>
    <w:rsid w:val="003162AD"/>
    <w:rsid w:val="00316A15"/>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068D"/>
    <w:rsid w:val="00374FC5"/>
    <w:rsid w:val="00375637"/>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1CA8"/>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4A66"/>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0A67"/>
    <w:rsid w:val="004F1F20"/>
    <w:rsid w:val="004F24FA"/>
    <w:rsid w:val="004F56BE"/>
    <w:rsid w:val="004F6CBF"/>
    <w:rsid w:val="004F6D18"/>
    <w:rsid w:val="004F7358"/>
    <w:rsid w:val="005000B9"/>
    <w:rsid w:val="005054CD"/>
    <w:rsid w:val="00505DBF"/>
    <w:rsid w:val="005065F6"/>
    <w:rsid w:val="00506BC3"/>
    <w:rsid w:val="00506C4D"/>
    <w:rsid w:val="005074FA"/>
    <w:rsid w:val="00513DB4"/>
    <w:rsid w:val="0051416A"/>
    <w:rsid w:val="00521247"/>
    <w:rsid w:val="0052667F"/>
    <w:rsid w:val="00526BAC"/>
    <w:rsid w:val="005317C6"/>
    <w:rsid w:val="0053266F"/>
    <w:rsid w:val="00532793"/>
    <w:rsid w:val="00536339"/>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638"/>
    <w:rsid w:val="00577E17"/>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7D4"/>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1FCF"/>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4EAB"/>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6A6B"/>
    <w:rsid w:val="0081190B"/>
    <w:rsid w:val="00815E72"/>
    <w:rsid w:val="00815FA9"/>
    <w:rsid w:val="008177AF"/>
    <w:rsid w:val="008208B4"/>
    <w:rsid w:val="00824B48"/>
    <w:rsid w:val="00825126"/>
    <w:rsid w:val="00825339"/>
    <w:rsid w:val="008254F7"/>
    <w:rsid w:val="00826015"/>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36B"/>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6BEC"/>
    <w:rsid w:val="009C7323"/>
    <w:rsid w:val="009D0CC7"/>
    <w:rsid w:val="009D4937"/>
    <w:rsid w:val="009D5161"/>
    <w:rsid w:val="009D66D6"/>
    <w:rsid w:val="009D7ED4"/>
    <w:rsid w:val="009E225C"/>
    <w:rsid w:val="009E2AE1"/>
    <w:rsid w:val="009E2BE2"/>
    <w:rsid w:val="009E3293"/>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4A68"/>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19FB"/>
    <w:rsid w:val="00AD2E7F"/>
    <w:rsid w:val="00AD6E8C"/>
    <w:rsid w:val="00AE1C6C"/>
    <w:rsid w:val="00AE5EFB"/>
    <w:rsid w:val="00AF1521"/>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E3B73"/>
    <w:rsid w:val="00BE3DAC"/>
    <w:rsid w:val="00BE4636"/>
    <w:rsid w:val="00BE5C92"/>
    <w:rsid w:val="00BE75DA"/>
    <w:rsid w:val="00BF1AAF"/>
    <w:rsid w:val="00BF2E45"/>
    <w:rsid w:val="00C00EC0"/>
    <w:rsid w:val="00C023D1"/>
    <w:rsid w:val="00C03017"/>
    <w:rsid w:val="00C06BD6"/>
    <w:rsid w:val="00C112EE"/>
    <w:rsid w:val="00C11EB7"/>
    <w:rsid w:val="00C26305"/>
    <w:rsid w:val="00C279A9"/>
    <w:rsid w:val="00C322E0"/>
    <w:rsid w:val="00C327A5"/>
    <w:rsid w:val="00C33D50"/>
    <w:rsid w:val="00C33F55"/>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032D"/>
    <w:rsid w:val="00C92AD1"/>
    <w:rsid w:val="00C930ED"/>
    <w:rsid w:val="00C94644"/>
    <w:rsid w:val="00C952D5"/>
    <w:rsid w:val="00C964AF"/>
    <w:rsid w:val="00CA0CEC"/>
    <w:rsid w:val="00CA5650"/>
    <w:rsid w:val="00CB049D"/>
    <w:rsid w:val="00CB0A44"/>
    <w:rsid w:val="00CB656D"/>
    <w:rsid w:val="00CC0C75"/>
    <w:rsid w:val="00CC140C"/>
    <w:rsid w:val="00CC1F3A"/>
    <w:rsid w:val="00CC3B3E"/>
    <w:rsid w:val="00CC5900"/>
    <w:rsid w:val="00CD1AE5"/>
    <w:rsid w:val="00CD2584"/>
    <w:rsid w:val="00CD466F"/>
    <w:rsid w:val="00CE1564"/>
    <w:rsid w:val="00CE3758"/>
    <w:rsid w:val="00D00BB8"/>
    <w:rsid w:val="00D018E6"/>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0DA7"/>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02A0"/>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0FB9"/>
    <w:rsid w:val="00E14084"/>
    <w:rsid w:val="00E14332"/>
    <w:rsid w:val="00E14AFA"/>
    <w:rsid w:val="00E20124"/>
    <w:rsid w:val="00E20396"/>
    <w:rsid w:val="00E2179C"/>
    <w:rsid w:val="00E2258E"/>
    <w:rsid w:val="00E33206"/>
    <w:rsid w:val="00E33617"/>
    <w:rsid w:val="00E35232"/>
    <w:rsid w:val="00E358E4"/>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3949"/>
    <w:rsid w:val="00EB51B7"/>
    <w:rsid w:val="00EB5CA9"/>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01E2"/>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E22E8"/>
    <w:rsid w:val="00FE4963"/>
    <w:rsid w:val="00FE5817"/>
    <w:rsid w:val="00FE5B49"/>
    <w:rsid w:val="00FE70CF"/>
    <w:rsid w:val="00FF0762"/>
    <w:rsid w:val="00FF0B5C"/>
    <w:rsid w:val="00FF4858"/>
    <w:rsid w:val="00FF4E6F"/>
    <w:rsid w:val="1B3418D7"/>
    <w:rsid w:val="1F91AF19"/>
    <w:rsid w:val="234C46D2"/>
    <w:rsid w:val="374DB74F"/>
    <w:rsid w:val="3AD66CC1"/>
    <w:rsid w:val="67D3F5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D5A95B7E-E08D-4352-89B7-34EADBC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36419"/>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364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 w:customStyle="1">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styleId="HeaderChar" w:customStyle="1">
    <w:name w:val="Header Char"/>
    <w:basedOn w:val="DefaultParagraphFont"/>
    <w:link w:val="Header"/>
    <w:rsid w:val="00D37C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styleId="FooterChar" w:customStyle="1">
    <w:name w:val="Footer Char"/>
    <w:basedOn w:val="DefaultParagraphFont"/>
    <w:link w:val="Footer"/>
    <w:uiPriority w:val="99"/>
    <w:rsid w:val="00D37C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932CF"/>
    <w:rPr>
      <w:rFonts w:ascii="Segoe UI" w:hAnsi="Segoe UI" w:eastAsia="Times New Roman" w:cs="Segoe UI"/>
      <w:sz w:val="18"/>
      <w:szCs w:val="18"/>
    </w:rPr>
  </w:style>
  <w:style w:type="character" w:styleId="Heading1Char" w:customStyle="1">
    <w:name w:val="Heading 1 Char"/>
    <w:basedOn w:val="DefaultParagraphFont"/>
    <w:link w:val="Heading1"/>
    <w:uiPriority w:val="9"/>
    <w:rsid w:val="006364CC"/>
    <w:rPr>
      <w:rFonts w:ascii="Cambria" w:hAnsi="Cambria" w:eastAsia="Times New Roman" w:cs="Times New Roman"/>
      <w:b/>
      <w:bCs/>
      <w:kern w:val="32"/>
      <w:sz w:val="32"/>
      <w:szCs w:val="32"/>
    </w:rPr>
  </w:style>
  <w:style w:type="paragraph" w:styleId="Default" w:customStyle="1">
    <w:name w:val="Default"/>
    <w:rsid w:val="006364CC"/>
    <w:pPr>
      <w:autoSpaceDE w:val="0"/>
      <w:autoSpaceDN w:val="0"/>
      <w:adjustRightInd w:val="0"/>
      <w:spacing w:after="0" w:line="240" w:lineRule="auto"/>
    </w:pPr>
    <w:rPr>
      <w:rFonts w:ascii="Calibri" w:hAnsi="Calibri" w:eastAsia="Calibri" w:cs="Calibri"/>
      <w:color w:val="000000"/>
      <w:sz w:val="24"/>
      <w:szCs w:val="24"/>
    </w:rPr>
  </w:style>
  <w:style w:type="paragraph" w:styleId="NormalWeb">
    <w:name w:val="Normal (Web)"/>
    <w:basedOn w:val="Normal"/>
    <w:uiPriority w:val="99"/>
    <w:semiHidden/>
    <w:unhideWhenUsed/>
    <w:rsid w:val="002937AA"/>
  </w:style>
  <w:style w:type="character" w:styleId="Heading2Char" w:customStyle="1">
    <w:name w:val="Heading 2 Char"/>
    <w:basedOn w:val="DefaultParagraphFont"/>
    <w:link w:val="Heading2"/>
    <w:uiPriority w:val="9"/>
    <w:semiHidden/>
    <w:rsid w:val="000A0AC1"/>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semiHidden/>
    <w:rsid w:val="000A0AC1"/>
    <w:rPr>
      <w:rFonts w:asciiTheme="majorHAnsi" w:hAnsiTheme="majorHAnsi" w:eastAsiaTheme="majorEastAsia"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styleId="TitleChar" w:customStyle="1">
    <w:name w:val="Title Char"/>
    <w:basedOn w:val="DefaultParagraphFont"/>
    <w:link w:val="Title"/>
    <w:rsid w:val="004C17A2"/>
    <w:rPr>
      <w:rFonts w:ascii="Times New Roman" w:hAnsi="Times New Roman" w:eastAsia="Times New Roman" w:cs="Times New Roman"/>
      <w:b/>
      <w:sz w:val="20"/>
      <w:szCs w:val="24"/>
    </w:rPr>
  </w:style>
  <w:style w:type="paragraph" w:styleId="BodyText">
    <w:name w:val="Body Text"/>
    <w:basedOn w:val="Normal"/>
    <w:link w:val="BodyTextChar"/>
    <w:rsid w:val="004C17A2"/>
    <w:rPr>
      <w:i/>
      <w:sz w:val="20"/>
    </w:rPr>
  </w:style>
  <w:style w:type="character" w:styleId="BodyTextChar" w:customStyle="1">
    <w:name w:val="Body Text Char"/>
    <w:basedOn w:val="DefaultParagraphFont"/>
    <w:link w:val="BodyText"/>
    <w:rsid w:val="004C17A2"/>
    <w:rPr>
      <w:rFonts w:ascii="Times New Roman" w:hAnsi="Times New Roman" w:eastAsia="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styleId="CommentTextChar" w:customStyle="1">
    <w:name w:val="Comment Text Char"/>
    <w:basedOn w:val="DefaultParagraphFont"/>
    <w:link w:val="CommentText"/>
    <w:uiPriority w:val="99"/>
    <w:rsid w:val="001C203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styleId="CommentSubjectChar" w:customStyle="1">
    <w:name w:val="Comment Subject Char"/>
    <w:basedOn w:val="CommentTextChar"/>
    <w:link w:val="CommentSubject"/>
    <w:uiPriority w:val="99"/>
    <w:semiHidden/>
    <w:rsid w:val="001C2033"/>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6" ma:contentTypeDescription="Create a new document." ma:contentTypeScope="" ma:versionID="8298efe7e9b978e2a226eed153daef05">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dc3d27c9b3390541a2f1d57fd0b7e00d"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2676294e-a264-413f-9992-c42720939108-638598349320000000</MigrationWizIdVersion>
    <MigrationWizId xmlns="ca4beddf-4eb9-4120-a0d9-57b1e45fd5ed">2676294e-a264-413f-9992-c42720939108</MigrationWizId>
    <lcf76f155ced4ddcb4097134ff3c332f0 xmlns="ca4beddf-4eb9-4120-a0d9-57b1e45fd5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2.xml><?xml version="1.0" encoding="utf-8"?>
<ds:datastoreItem xmlns:ds="http://schemas.openxmlformats.org/officeDocument/2006/customXml" ds:itemID="{19D4F25C-9179-4C8D-9E3D-7A739BC6AB54}"/>
</file>

<file path=customXml/itemProps3.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a1cbbd71-76e6-4143-8eaa-1fa8cf0f0827"/>
    <ds:schemaRef ds:uri="2923b7b3-f35a-427c-99cf-695557634918"/>
  </ds:schemaRefs>
</ds:datastoreItem>
</file>

<file path=customXml/itemProps4.xml><?xml version="1.0" encoding="utf-8"?>
<ds:datastoreItem xmlns:ds="http://schemas.openxmlformats.org/officeDocument/2006/customXml" ds:itemID="{AB199F35-D51B-441A-9F67-47AC1AA110AC}">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Humphries</dc:creator>
  <cp:lastModifiedBy>Jo Stephenson</cp:lastModifiedBy>
  <cp:revision>32</cp:revision>
  <cp:lastPrinted>2022-08-23T13:24:00Z</cp:lastPrinted>
  <dcterms:created xsi:type="dcterms:W3CDTF">2024-08-20T14:58:00Z</dcterms:created>
  <dcterms:modified xsi:type="dcterms:W3CDTF">2024-10-01T10:10:49Z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