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98" w:rsidRPr="00F91443" w:rsidRDefault="00402598" w:rsidP="009A6B45">
      <w:pPr>
        <w:pStyle w:val="Title"/>
        <w:ind w:left="7200" w:firstLine="720"/>
        <w:rPr>
          <w:rFonts w:asciiTheme="minorHAnsi" w:hAnsiTheme="minorHAnsi" w:cstheme="minorHAnsi"/>
          <w:sz w:val="28"/>
        </w:rPr>
      </w:pPr>
      <w:r w:rsidRPr="00F91443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-224790</wp:posOffset>
            </wp:positionV>
            <wp:extent cx="857250" cy="120459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2B6" w:rsidRPr="00F91443" w:rsidRDefault="00DC52B6" w:rsidP="009A6B45">
      <w:pPr>
        <w:pStyle w:val="Title"/>
        <w:ind w:firstLine="720"/>
        <w:rPr>
          <w:rFonts w:asciiTheme="minorHAnsi" w:hAnsiTheme="minorHAnsi" w:cstheme="minorHAnsi"/>
          <w:sz w:val="28"/>
        </w:rPr>
      </w:pPr>
      <w:r w:rsidRPr="00F91443">
        <w:rPr>
          <w:rFonts w:asciiTheme="minorHAnsi" w:hAnsiTheme="minorHAnsi" w:cstheme="minorHAnsi"/>
          <w:sz w:val="28"/>
        </w:rPr>
        <w:t>Job Description</w:t>
      </w:r>
    </w:p>
    <w:p w:rsidR="00B117D0" w:rsidRPr="00F91443" w:rsidRDefault="00B117D0" w:rsidP="00007A22">
      <w:pPr>
        <w:pStyle w:val="Title"/>
        <w:ind w:firstLine="720"/>
        <w:rPr>
          <w:rFonts w:asciiTheme="minorHAnsi" w:hAnsiTheme="minorHAnsi" w:cstheme="minorHAnsi"/>
          <w:sz w:val="28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635"/>
        <w:gridCol w:w="1276"/>
        <w:gridCol w:w="1701"/>
        <w:gridCol w:w="1418"/>
        <w:gridCol w:w="1968"/>
      </w:tblGrid>
      <w:tr w:rsidR="00210004" w:rsidRPr="00F91443" w:rsidTr="009E069A">
        <w:trPr>
          <w:trHeight w:val="380"/>
        </w:trPr>
        <w:tc>
          <w:tcPr>
            <w:tcW w:w="339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15" w:color="auto" w:fill="FFFFFF"/>
            <w:vAlign w:val="center"/>
          </w:tcPr>
          <w:p w:rsidR="00DC52B6" w:rsidRPr="00F91443" w:rsidRDefault="00DC52B6" w:rsidP="00E4076F">
            <w:pPr>
              <w:pStyle w:val="Heading2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636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52B6" w:rsidRPr="00F91443" w:rsidRDefault="00A67036" w:rsidP="00494CA4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Education &amp; Wellbeing Mentor</w:t>
            </w:r>
          </w:p>
        </w:tc>
      </w:tr>
      <w:tr w:rsidR="00210004" w:rsidRPr="00F91443" w:rsidTr="009E069A">
        <w:trPr>
          <w:trHeight w:val="416"/>
        </w:trPr>
        <w:tc>
          <w:tcPr>
            <w:tcW w:w="3399" w:type="dxa"/>
            <w:gridSpan w:val="2"/>
            <w:tcBorders>
              <w:left w:val="double" w:sz="4" w:space="0" w:color="auto"/>
            </w:tcBorders>
            <w:shd w:val="pct15" w:color="auto" w:fill="FFFFFF"/>
            <w:vAlign w:val="center"/>
          </w:tcPr>
          <w:p w:rsidR="00E4076F" w:rsidRPr="00F91443" w:rsidRDefault="00E4076F" w:rsidP="00E4076F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6363" w:type="dxa"/>
            <w:gridSpan w:val="4"/>
            <w:tcBorders>
              <w:right w:val="double" w:sz="4" w:space="0" w:color="auto"/>
            </w:tcBorders>
            <w:vAlign w:val="center"/>
          </w:tcPr>
          <w:p w:rsidR="00E4076F" w:rsidRPr="00F91443" w:rsidRDefault="00A67036" w:rsidP="00921D1D">
            <w:pPr>
              <w:rPr>
                <w:rFonts w:asciiTheme="minorHAnsi" w:hAnsiTheme="minorHAnsi" w:cstheme="minorHAnsi"/>
                <w:strike/>
              </w:rPr>
            </w:pPr>
            <w:r w:rsidRPr="00F91443">
              <w:rPr>
                <w:rFonts w:asciiTheme="minorHAnsi" w:hAnsiTheme="minorHAnsi" w:cstheme="minorHAnsi"/>
              </w:rPr>
              <w:t>SGS Wellbeing Service &amp; Student Union</w:t>
            </w:r>
          </w:p>
        </w:tc>
      </w:tr>
      <w:tr w:rsidR="00210004" w:rsidRPr="00F91443" w:rsidTr="009E069A">
        <w:trPr>
          <w:trHeight w:val="416"/>
        </w:trPr>
        <w:tc>
          <w:tcPr>
            <w:tcW w:w="3399" w:type="dxa"/>
            <w:gridSpan w:val="2"/>
            <w:tcBorders>
              <w:left w:val="double" w:sz="4" w:space="0" w:color="auto"/>
            </w:tcBorders>
            <w:shd w:val="pct15" w:color="auto" w:fill="FFFFFF"/>
            <w:vAlign w:val="center"/>
          </w:tcPr>
          <w:p w:rsidR="00E4076F" w:rsidRPr="00F91443" w:rsidRDefault="00E4076F" w:rsidP="00E4076F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>Reporting to:</w:t>
            </w:r>
          </w:p>
        </w:tc>
        <w:tc>
          <w:tcPr>
            <w:tcW w:w="6363" w:type="dxa"/>
            <w:gridSpan w:val="4"/>
            <w:tcBorders>
              <w:right w:val="double" w:sz="4" w:space="0" w:color="auto"/>
            </w:tcBorders>
            <w:vAlign w:val="center"/>
          </w:tcPr>
          <w:p w:rsidR="00E4076F" w:rsidRPr="00F91443" w:rsidRDefault="00A67036" w:rsidP="00A56657">
            <w:pPr>
              <w:rPr>
                <w:rFonts w:asciiTheme="minorHAnsi" w:hAnsiTheme="minorHAnsi" w:cstheme="minorHAnsi"/>
                <w:strike/>
              </w:rPr>
            </w:pPr>
            <w:r w:rsidRPr="00F91443">
              <w:rPr>
                <w:rFonts w:asciiTheme="minorHAnsi" w:hAnsiTheme="minorHAnsi" w:cstheme="minorHAnsi"/>
              </w:rPr>
              <w:t>Inclusion Manager &amp; Deputy Designated Safeguarding Lead</w:t>
            </w:r>
          </w:p>
        </w:tc>
      </w:tr>
      <w:tr w:rsidR="00210004" w:rsidRPr="00F91443" w:rsidTr="009E069A">
        <w:trPr>
          <w:trHeight w:val="255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E4076F" w:rsidP="00827407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Main Purpose of the role</w:t>
            </w:r>
          </w:p>
        </w:tc>
      </w:tr>
      <w:tr w:rsidR="00210004" w:rsidRPr="00F91443" w:rsidTr="009E069A">
        <w:trPr>
          <w:trHeight w:val="930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90825" w:rsidRPr="00F91443" w:rsidRDefault="00AC0055" w:rsidP="00AC0055">
            <w:p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This </w:t>
            </w:r>
            <w:bookmarkStart w:id="0" w:name="_GoBack"/>
            <w:bookmarkEnd w:id="0"/>
            <w:r w:rsidR="00AD7FD9" w:rsidRPr="00F91443">
              <w:rPr>
                <w:rFonts w:asciiTheme="minorHAnsi" w:hAnsiTheme="minorHAnsi" w:cstheme="minorHAnsi"/>
              </w:rPr>
              <w:t>Bristol</w:t>
            </w:r>
            <w:r w:rsidR="00D90825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based role will be responsible for</w:t>
            </w:r>
            <w:r w:rsidR="00AD7FD9" w:rsidRPr="00F91443">
              <w:rPr>
                <w:rFonts w:asciiTheme="minorHAnsi" w:hAnsiTheme="minorHAnsi" w:cstheme="minorHAnsi"/>
              </w:rPr>
              <w:t xml:space="preserve"> working collabor</w:t>
            </w:r>
            <w:r w:rsidR="001810D8" w:rsidRPr="00F91443">
              <w:rPr>
                <w:rFonts w:asciiTheme="minorHAnsi" w:hAnsiTheme="minorHAnsi" w:cstheme="minorHAnsi"/>
              </w:rPr>
              <w:t>atively with specified faculties</w:t>
            </w:r>
            <w:r w:rsidR="00AD7FD9" w:rsidRPr="00F91443">
              <w:rPr>
                <w:rFonts w:asciiTheme="minorHAnsi" w:hAnsiTheme="minorHAnsi" w:cstheme="minorHAnsi"/>
              </w:rPr>
              <w:t xml:space="preserve"> to provide pastoral support to</w:t>
            </w:r>
            <w:r w:rsidR="00D90825" w:rsidRPr="00F91443">
              <w:rPr>
                <w:rFonts w:asciiTheme="minorHAnsi" w:hAnsiTheme="minorHAnsi" w:cstheme="minorHAnsi"/>
              </w:rPr>
              <w:t xml:space="preserve"> learners who are identified as</w:t>
            </w:r>
            <w:r w:rsidR="00AD7FD9" w:rsidRPr="00F91443">
              <w:rPr>
                <w:rFonts w:asciiTheme="minorHAnsi" w:hAnsiTheme="minorHAnsi" w:cstheme="minorHAnsi"/>
              </w:rPr>
              <w:t xml:space="preserve"> an agreed caseload of “at risk” </w:t>
            </w:r>
            <w:r w:rsidR="00866F90" w:rsidRPr="00F91443">
              <w:rPr>
                <w:rFonts w:asciiTheme="minorHAnsi" w:hAnsiTheme="minorHAnsi" w:cstheme="minorHAnsi"/>
              </w:rPr>
              <w:t>learners</w:t>
            </w:r>
            <w:r w:rsidR="00AD7FD9" w:rsidRPr="00F91443">
              <w:rPr>
                <w:rFonts w:asciiTheme="minorHAnsi" w:hAnsiTheme="minorHAnsi" w:cstheme="minorHAnsi"/>
              </w:rPr>
              <w:t xml:space="preserve"> in order to maintain their attendance and maximise their progress and achievement. </w:t>
            </w:r>
          </w:p>
          <w:p w:rsidR="009E069A" w:rsidRPr="00F91443" w:rsidRDefault="009E069A" w:rsidP="00AC0055">
            <w:pPr>
              <w:jc w:val="both"/>
              <w:rPr>
                <w:rFonts w:asciiTheme="minorHAnsi" w:hAnsiTheme="minorHAnsi" w:cstheme="minorHAnsi"/>
              </w:rPr>
            </w:pPr>
          </w:p>
          <w:p w:rsidR="009F5E52" w:rsidRPr="00F91443" w:rsidRDefault="00AD7FD9" w:rsidP="00210004">
            <w:p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The role also involves liaising with a range of internal college functions and external agencies to secure appropriate pastoral support for “at risk” learners. The post holder will be a named Safeguarding Officer, as well as contributing to the running of the </w:t>
            </w:r>
            <w:r w:rsidR="00497AE1" w:rsidRPr="00F91443">
              <w:rPr>
                <w:rFonts w:asciiTheme="minorHAnsi" w:hAnsiTheme="minorHAnsi" w:cstheme="minorHAnsi"/>
              </w:rPr>
              <w:t xml:space="preserve">SGS Wellbeing Service &amp; Student Union </w:t>
            </w:r>
            <w:r w:rsidRPr="00F91443">
              <w:rPr>
                <w:rFonts w:asciiTheme="minorHAnsi" w:hAnsiTheme="minorHAnsi" w:cstheme="minorHAnsi"/>
              </w:rPr>
              <w:t xml:space="preserve">function </w:t>
            </w:r>
          </w:p>
        </w:tc>
      </w:tr>
      <w:tr w:rsidR="00210004" w:rsidRPr="00F91443" w:rsidTr="009E069A">
        <w:trPr>
          <w:trHeight w:val="270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C12456" w:rsidRPr="00F91443" w:rsidRDefault="00E4076F" w:rsidP="002C43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>Key Tasks / responsibilities:</w:t>
            </w:r>
          </w:p>
        </w:tc>
      </w:tr>
      <w:tr w:rsidR="00210004" w:rsidRPr="00F91443" w:rsidTr="009E069A">
        <w:trPr>
          <w:trHeight w:val="945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90825" w:rsidRPr="00F91443" w:rsidRDefault="0043471E" w:rsidP="0092272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provide</w:t>
            </w:r>
            <w:r w:rsidR="00D90825" w:rsidRPr="00F91443">
              <w:rPr>
                <w:rFonts w:asciiTheme="minorHAnsi" w:hAnsiTheme="minorHAnsi" w:cstheme="minorHAnsi"/>
              </w:rPr>
              <w:t xml:space="preserve"> pastoral</w:t>
            </w:r>
            <w:r w:rsidRPr="00F91443">
              <w:rPr>
                <w:rFonts w:asciiTheme="minorHAnsi" w:hAnsiTheme="minorHAnsi" w:cstheme="minorHAnsi"/>
              </w:rPr>
              <w:t xml:space="preserve"> </w:t>
            </w:r>
            <w:r w:rsidR="009E069A" w:rsidRPr="00F91443">
              <w:rPr>
                <w:rFonts w:asciiTheme="minorHAnsi" w:hAnsiTheme="minorHAnsi" w:cstheme="minorHAnsi"/>
              </w:rPr>
              <w:t>Information, A</w:t>
            </w:r>
            <w:r w:rsidRPr="00F91443">
              <w:rPr>
                <w:rFonts w:asciiTheme="minorHAnsi" w:hAnsiTheme="minorHAnsi" w:cstheme="minorHAnsi"/>
              </w:rPr>
              <w:t xml:space="preserve">dvice </w:t>
            </w:r>
            <w:r w:rsidR="00D90825" w:rsidRPr="00F91443">
              <w:rPr>
                <w:rFonts w:asciiTheme="minorHAnsi" w:hAnsiTheme="minorHAnsi" w:cstheme="minorHAnsi"/>
              </w:rPr>
              <w:t xml:space="preserve">and </w:t>
            </w:r>
            <w:r w:rsidR="009E069A" w:rsidRPr="00F91443">
              <w:rPr>
                <w:rFonts w:asciiTheme="minorHAnsi" w:hAnsiTheme="minorHAnsi" w:cstheme="minorHAnsi"/>
              </w:rPr>
              <w:t>G</w:t>
            </w:r>
            <w:r w:rsidR="00D90825" w:rsidRPr="00F91443">
              <w:rPr>
                <w:rFonts w:asciiTheme="minorHAnsi" w:hAnsiTheme="minorHAnsi" w:cstheme="minorHAnsi"/>
              </w:rPr>
              <w:t>uidance</w:t>
            </w:r>
            <w:r w:rsidR="009E069A" w:rsidRPr="00F91443">
              <w:rPr>
                <w:rFonts w:asciiTheme="minorHAnsi" w:hAnsiTheme="minorHAnsi" w:cstheme="minorHAnsi"/>
              </w:rPr>
              <w:t xml:space="preserve"> (IAG)</w:t>
            </w:r>
            <w:r w:rsidR="00D90825" w:rsidRPr="00F91443">
              <w:rPr>
                <w:rFonts w:asciiTheme="minorHAnsi" w:hAnsiTheme="minorHAnsi" w:cstheme="minorHAnsi"/>
              </w:rPr>
              <w:t xml:space="preserve"> to all </w:t>
            </w:r>
            <w:r w:rsidRPr="00F91443">
              <w:rPr>
                <w:rFonts w:asciiTheme="minorHAnsi" w:hAnsiTheme="minorHAnsi" w:cstheme="minorHAnsi"/>
              </w:rPr>
              <w:t>learners at the College.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provide 1:1 pastoral support sessions for learners identified as “at risk” as agreed with staff a</w:t>
            </w:r>
            <w:r w:rsidR="005C50BB" w:rsidRPr="00F91443">
              <w:rPr>
                <w:rFonts w:asciiTheme="minorHAnsi" w:hAnsiTheme="minorHAnsi" w:cstheme="minorHAnsi"/>
              </w:rPr>
              <w:t>nd managers in specified faculties</w:t>
            </w:r>
            <w:r w:rsidR="0043471E" w:rsidRPr="00F91443">
              <w:rPr>
                <w:rFonts w:asciiTheme="minorHAnsi" w:hAnsiTheme="minorHAnsi" w:cstheme="minorHAnsi"/>
              </w:rPr>
              <w:t xml:space="preserve"> to help them overcome barriers to their learning.</w:t>
            </w:r>
          </w:p>
          <w:p w:rsidR="00D90825" w:rsidRPr="00F91443" w:rsidRDefault="00D90825" w:rsidP="00922721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To work collaboratively with tutors, other relevant staff, parents, carers, external agencies and learners to develop and implement agreed pastoral improvement and support plans in order to enhance </w:t>
            </w:r>
            <w:r w:rsidR="0043471E" w:rsidRPr="00F91443">
              <w:rPr>
                <w:rFonts w:asciiTheme="minorHAnsi" w:hAnsiTheme="minorHAnsi" w:cstheme="minorHAnsi"/>
              </w:rPr>
              <w:t>learner</w:t>
            </w:r>
            <w:r w:rsidRPr="00F91443">
              <w:rPr>
                <w:rFonts w:asciiTheme="minorHAnsi" w:hAnsiTheme="minorHAnsi" w:cstheme="minorHAnsi"/>
              </w:rPr>
              <w:t xml:space="preserve"> progress, achievement and wellbeing.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liaise with and refer “at risk” learners to relevant college staff and external agencies to secure appropriat</w:t>
            </w:r>
            <w:r w:rsidR="00922994" w:rsidRPr="00F91443">
              <w:rPr>
                <w:rFonts w:asciiTheme="minorHAnsi" w:hAnsiTheme="minorHAnsi" w:cstheme="minorHAnsi"/>
              </w:rPr>
              <w:t>e pastoral support and guidance.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work collaboratively with curriculum and corporate staff in the identification of “at risk” learners</w:t>
            </w:r>
            <w:r w:rsidR="009E069A" w:rsidRPr="00F91443">
              <w:rPr>
                <w:rFonts w:asciiTheme="minorHAnsi" w:hAnsiTheme="minorHAnsi" w:cstheme="minorHAnsi"/>
              </w:rPr>
              <w:t>.</w:t>
            </w:r>
          </w:p>
          <w:p w:rsidR="00AB5961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help identify and monitor Looked After Children (LACs)</w:t>
            </w:r>
            <w:r w:rsidR="0043471E" w:rsidRPr="00F91443">
              <w:rPr>
                <w:rFonts w:asciiTheme="minorHAnsi" w:hAnsiTheme="minorHAnsi" w:cstheme="minorHAnsi"/>
              </w:rPr>
              <w:t xml:space="preserve"> and Care Leavers</w:t>
            </w:r>
            <w:r w:rsidRPr="00F91443">
              <w:rPr>
                <w:rFonts w:asciiTheme="minorHAnsi" w:hAnsiTheme="minorHAnsi" w:cstheme="minorHAnsi"/>
              </w:rPr>
              <w:t xml:space="preserve"> in named curriculum area to ensure they receiv</w:t>
            </w:r>
            <w:r w:rsidR="00922994" w:rsidRPr="00F91443">
              <w:rPr>
                <w:rFonts w:asciiTheme="minorHAnsi" w:hAnsiTheme="minorHAnsi" w:cstheme="minorHAnsi"/>
              </w:rPr>
              <w:t>e all relevant entitlements such as</w:t>
            </w:r>
            <w:r w:rsidRPr="00F91443">
              <w:rPr>
                <w:rFonts w:asciiTheme="minorHAnsi" w:hAnsiTheme="minorHAnsi" w:cstheme="minorHAnsi"/>
              </w:rPr>
              <w:t xml:space="preserve"> </w:t>
            </w:r>
            <w:r w:rsidR="00922994" w:rsidRPr="00F91443">
              <w:rPr>
                <w:rFonts w:asciiTheme="minorHAnsi" w:hAnsiTheme="minorHAnsi" w:cstheme="minorHAnsi"/>
              </w:rPr>
              <w:t xml:space="preserve">bursaries, </w:t>
            </w:r>
          </w:p>
          <w:p w:rsidR="00AD7FD9" w:rsidRPr="00F91443" w:rsidRDefault="00F276BF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</w:t>
            </w:r>
            <w:r w:rsidR="00922994" w:rsidRPr="00F91443">
              <w:rPr>
                <w:rFonts w:asciiTheme="minorHAnsi" w:hAnsiTheme="minorHAnsi" w:cstheme="minorHAnsi"/>
              </w:rPr>
              <w:t xml:space="preserve"> co-ordinate PEP’s</w:t>
            </w:r>
            <w:r w:rsidR="00AB5961" w:rsidRPr="00F91443">
              <w:rPr>
                <w:rFonts w:asciiTheme="minorHAnsi" w:hAnsiTheme="minorHAnsi" w:cstheme="minorHAnsi"/>
              </w:rPr>
              <w:t xml:space="preserve"> for LAC cohort</w:t>
            </w:r>
            <w:r w:rsidR="00922994" w:rsidRPr="00F91443">
              <w:rPr>
                <w:rFonts w:asciiTheme="minorHAnsi" w:hAnsiTheme="minorHAnsi" w:cstheme="minorHAnsi"/>
              </w:rPr>
              <w:t>, and to</w:t>
            </w:r>
            <w:r w:rsidR="009E069A" w:rsidRPr="00F91443">
              <w:rPr>
                <w:rFonts w:asciiTheme="minorHAnsi" w:hAnsiTheme="minorHAnsi" w:cstheme="minorHAnsi"/>
              </w:rPr>
              <w:t xml:space="preserve"> keep the Local Authority V</w:t>
            </w:r>
            <w:r w:rsidR="00922994" w:rsidRPr="00F91443">
              <w:rPr>
                <w:rFonts w:asciiTheme="minorHAnsi" w:hAnsiTheme="minorHAnsi" w:cstheme="minorHAnsi"/>
              </w:rPr>
              <w:t xml:space="preserve">irtual </w:t>
            </w:r>
            <w:r w:rsidR="009E069A" w:rsidRPr="00F91443">
              <w:rPr>
                <w:rFonts w:asciiTheme="minorHAnsi" w:hAnsiTheme="minorHAnsi" w:cstheme="minorHAnsi"/>
              </w:rPr>
              <w:t>S</w:t>
            </w:r>
            <w:r w:rsidR="00922994" w:rsidRPr="00F91443">
              <w:rPr>
                <w:rFonts w:asciiTheme="minorHAnsi" w:hAnsiTheme="minorHAnsi" w:cstheme="minorHAnsi"/>
              </w:rPr>
              <w:t>chool updated on attendance and progress.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To act as an advocate for </w:t>
            </w:r>
            <w:r w:rsidR="00F276BF" w:rsidRPr="00F91443">
              <w:rPr>
                <w:rFonts w:asciiTheme="minorHAnsi" w:hAnsiTheme="minorHAnsi" w:cstheme="minorHAnsi"/>
              </w:rPr>
              <w:t>le</w:t>
            </w:r>
            <w:r w:rsidR="0043471E" w:rsidRPr="00F91443">
              <w:rPr>
                <w:rFonts w:asciiTheme="minorHAnsi" w:hAnsiTheme="minorHAnsi" w:cstheme="minorHAnsi"/>
              </w:rPr>
              <w:t>arners</w:t>
            </w:r>
            <w:r w:rsidRPr="00F91443">
              <w:rPr>
                <w:rFonts w:asciiTheme="minorHAnsi" w:hAnsiTheme="minorHAnsi" w:cstheme="minorHAnsi"/>
              </w:rPr>
              <w:t xml:space="preserve"> where appropriate</w:t>
            </w:r>
            <w:r w:rsidR="00F276BF" w:rsidRPr="00F91443">
              <w:rPr>
                <w:rFonts w:asciiTheme="minorHAnsi" w:hAnsiTheme="minorHAnsi" w:cstheme="minorHAnsi"/>
              </w:rPr>
              <w:t>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provi</w:t>
            </w:r>
            <w:r w:rsidR="00922994" w:rsidRPr="00F91443">
              <w:rPr>
                <w:rFonts w:asciiTheme="minorHAnsi" w:hAnsiTheme="minorHAnsi" w:cstheme="minorHAnsi"/>
              </w:rPr>
              <w:t xml:space="preserve">de IAG to learners regarding </w:t>
            </w:r>
            <w:r w:rsidR="00210004" w:rsidRPr="00F91443">
              <w:rPr>
                <w:rFonts w:asciiTheme="minorHAnsi" w:hAnsiTheme="minorHAnsi" w:cstheme="minorHAnsi"/>
              </w:rPr>
              <w:t>su</w:t>
            </w:r>
            <w:r w:rsidRPr="00F91443">
              <w:rPr>
                <w:rFonts w:asciiTheme="minorHAnsi" w:hAnsiTheme="minorHAnsi" w:cstheme="minorHAnsi"/>
              </w:rPr>
              <w:t>pport they may be eligible for</w:t>
            </w:r>
            <w:r w:rsidR="00F276BF" w:rsidRPr="00F91443">
              <w:rPr>
                <w:rFonts w:asciiTheme="minorHAnsi" w:hAnsiTheme="minorHAnsi" w:cstheme="minorHAnsi"/>
              </w:rPr>
              <w:t>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To respond to requests for advice and support and refer </w:t>
            </w:r>
            <w:r w:rsidR="009E069A" w:rsidRPr="00F91443">
              <w:rPr>
                <w:rFonts w:asciiTheme="minorHAnsi" w:hAnsiTheme="minorHAnsi" w:cstheme="minorHAnsi"/>
              </w:rPr>
              <w:t>learners</w:t>
            </w:r>
            <w:r w:rsidRPr="00F91443">
              <w:rPr>
                <w:rFonts w:asciiTheme="minorHAnsi" w:hAnsiTheme="minorHAnsi" w:cstheme="minorHAnsi"/>
              </w:rPr>
              <w:t xml:space="preserve"> to appropriate services for information regarding health and welfare issues, career planning and UCAS</w:t>
            </w:r>
            <w:r w:rsidR="00F276BF" w:rsidRPr="00F91443">
              <w:rPr>
                <w:rFonts w:asciiTheme="minorHAnsi" w:hAnsiTheme="minorHAnsi" w:cstheme="minorHAnsi"/>
              </w:rPr>
              <w:t>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undertake the role of a College Safeguarding Officer and to follow processes and procedures as detailed in the College</w:t>
            </w:r>
            <w:r w:rsidR="001810D8" w:rsidRPr="00F91443">
              <w:rPr>
                <w:rFonts w:asciiTheme="minorHAnsi" w:hAnsiTheme="minorHAnsi" w:cstheme="minorHAnsi"/>
              </w:rPr>
              <w:t>’</w:t>
            </w:r>
            <w:r w:rsidRPr="00F91443">
              <w:rPr>
                <w:rFonts w:asciiTheme="minorHAnsi" w:hAnsiTheme="minorHAnsi" w:cstheme="minorHAnsi"/>
              </w:rPr>
              <w:t>s ‘Safeguarding Children, Young people and Vulnerable Adults Policy and Proced</w:t>
            </w:r>
            <w:r w:rsidR="009E069A" w:rsidRPr="00F91443">
              <w:rPr>
                <w:rFonts w:asciiTheme="minorHAnsi" w:hAnsiTheme="minorHAnsi" w:cstheme="minorHAnsi"/>
              </w:rPr>
              <w:t>ure’.</w:t>
            </w:r>
          </w:p>
          <w:p w:rsidR="00922994" w:rsidRPr="00F91443" w:rsidRDefault="00922994" w:rsidP="00922721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attend CAF, SAF’s, TAC, Child in Need, Child Protection and Core Group meetings as appropriate.</w:t>
            </w:r>
          </w:p>
          <w:p w:rsidR="003777C1" w:rsidRPr="00F91443" w:rsidRDefault="003777C1" w:rsidP="00922721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Build up a detailed knowledge of support services available, serving as a single point of contact for learners and access specialist support as appropriate.</w:t>
            </w:r>
          </w:p>
          <w:p w:rsidR="00AD7FD9" w:rsidRPr="00F91443" w:rsidRDefault="00AB5961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assist with learner</w:t>
            </w:r>
            <w:r w:rsidR="00AD7FD9" w:rsidRPr="00F91443">
              <w:rPr>
                <w:rFonts w:asciiTheme="minorHAnsi" w:hAnsiTheme="minorHAnsi" w:cstheme="minorHAnsi"/>
              </w:rPr>
              <w:t xml:space="preserve"> induction and parents</w:t>
            </w:r>
            <w:r w:rsidR="00F276BF" w:rsidRPr="00F91443">
              <w:rPr>
                <w:rFonts w:asciiTheme="minorHAnsi" w:hAnsiTheme="minorHAnsi" w:cstheme="minorHAnsi"/>
              </w:rPr>
              <w:t>’</w:t>
            </w:r>
            <w:r w:rsidR="00AD7FD9" w:rsidRPr="00F91443">
              <w:rPr>
                <w:rFonts w:asciiTheme="minorHAnsi" w:hAnsiTheme="minorHAnsi" w:cstheme="minorHAnsi"/>
              </w:rPr>
              <w:t xml:space="preserve"> evenings, open events and meetings when required</w:t>
            </w:r>
            <w:r w:rsidR="00F276BF" w:rsidRPr="00F91443">
              <w:rPr>
                <w:rFonts w:asciiTheme="minorHAnsi" w:hAnsiTheme="minorHAnsi" w:cstheme="minorHAnsi"/>
              </w:rPr>
              <w:t>.</w:t>
            </w:r>
          </w:p>
          <w:p w:rsidR="00AD7FD9" w:rsidRPr="00F91443" w:rsidRDefault="00AD7FD9" w:rsidP="0092272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To participate in the organisation </w:t>
            </w:r>
            <w:r w:rsidR="00922994" w:rsidRPr="00F91443">
              <w:rPr>
                <w:rFonts w:asciiTheme="minorHAnsi" w:hAnsiTheme="minorHAnsi" w:cstheme="minorHAnsi"/>
              </w:rPr>
              <w:t xml:space="preserve">and delivery </w:t>
            </w:r>
            <w:r w:rsidRPr="00F91443">
              <w:rPr>
                <w:rFonts w:asciiTheme="minorHAnsi" w:hAnsiTheme="minorHAnsi" w:cstheme="minorHAnsi"/>
              </w:rPr>
              <w:t xml:space="preserve">of relevant </w:t>
            </w:r>
            <w:r w:rsidR="00AB5961" w:rsidRPr="00F91443">
              <w:rPr>
                <w:rFonts w:asciiTheme="minorHAnsi" w:hAnsiTheme="minorHAnsi" w:cstheme="minorHAnsi"/>
              </w:rPr>
              <w:t xml:space="preserve">learner </w:t>
            </w:r>
            <w:r w:rsidRPr="00F91443">
              <w:rPr>
                <w:rFonts w:asciiTheme="minorHAnsi" w:hAnsiTheme="minorHAnsi" w:cstheme="minorHAnsi"/>
              </w:rPr>
              <w:t>enrichment activities</w:t>
            </w:r>
            <w:r w:rsidR="00922721" w:rsidRPr="00F91443">
              <w:rPr>
                <w:rFonts w:asciiTheme="minorHAnsi" w:hAnsiTheme="minorHAnsi" w:cstheme="minorHAnsi"/>
              </w:rPr>
              <w:t xml:space="preserve"> and group work programmes</w:t>
            </w:r>
          </w:p>
          <w:p w:rsidR="00922721" w:rsidRPr="00F91443" w:rsidRDefault="00922721" w:rsidP="0092272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To provide a confidential Sexual Health and Relationships IAG service to </w:t>
            </w:r>
            <w:r w:rsidR="00F276BF" w:rsidRPr="00F91443">
              <w:rPr>
                <w:rFonts w:asciiTheme="minorHAnsi" w:hAnsiTheme="minorHAnsi" w:cstheme="minorHAnsi"/>
              </w:rPr>
              <w:t>l</w:t>
            </w:r>
            <w:r w:rsidRPr="00F91443">
              <w:rPr>
                <w:rFonts w:asciiTheme="minorHAnsi" w:hAnsiTheme="minorHAnsi" w:cstheme="minorHAnsi"/>
              </w:rPr>
              <w:t xml:space="preserve">earners in collaboration with </w:t>
            </w:r>
            <w:r w:rsidR="009E069A" w:rsidRPr="00F91443">
              <w:rPr>
                <w:rFonts w:asciiTheme="minorHAnsi" w:hAnsiTheme="minorHAnsi" w:cstheme="minorHAnsi"/>
              </w:rPr>
              <w:t xml:space="preserve">Gloucestershire &amp; </w:t>
            </w:r>
            <w:r w:rsidRPr="00F91443">
              <w:rPr>
                <w:rFonts w:asciiTheme="minorHAnsi" w:hAnsiTheme="minorHAnsi" w:cstheme="minorHAnsi"/>
              </w:rPr>
              <w:t>South Gloucestershire’s C Card service.</w:t>
            </w:r>
          </w:p>
          <w:p w:rsidR="00F91443" w:rsidRPr="00F91443" w:rsidRDefault="00AD7FD9" w:rsidP="00F9144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Where possible to refer </w:t>
            </w:r>
            <w:r w:rsidR="00AB5961" w:rsidRPr="00F91443">
              <w:rPr>
                <w:rFonts w:asciiTheme="minorHAnsi" w:hAnsiTheme="minorHAnsi" w:cstheme="minorHAnsi"/>
              </w:rPr>
              <w:t xml:space="preserve">learners </w:t>
            </w:r>
            <w:r w:rsidRPr="00F91443">
              <w:rPr>
                <w:rFonts w:asciiTheme="minorHAnsi" w:hAnsiTheme="minorHAnsi" w:cstheme="minorHAnsi"/>
              </w:rPr>
              <w:t>at risk of withdrawal to alternative courses and IAG services e.g. Careers Advisor, NCS</w:t>
            </w:r>
            <w:r w:rsidR="00F276BF" w:rsidRPr="00F91443">
              <w:rPr>
                <w:rFonts w:asciiTheme="minorHAnsi" w:hAnsiTheme="minorHAnsi" w:cstheme="minorHAnsi"/>
              </w:rPr>
              <w:t xml:space="preserve">, </w:t>
            </w:r>
            <w:r w:rsidR="009E069A" w:rsidRPr="00F91443">
              <w:rPr>
                <w:rFonts w:asciiTheme="minorHAnsi" w:hAnsiTheme="minorHAnsi" w:cstheme="minorHAnsi"/>
              </w:rPr>
              <w:t>NEET, Prospect etc.</w:t>
            </w:r>
          </w:p>
          <w:p w:rsidR="00922994" w:rsidRPr="00F91443" w:rsidRDefault="00922994" w:rsidP="00922721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lastRenderedPageBreak/>
              <w:t>To maintain accurate and detailed paper-based and computerised records, produce written reports, statistics, case studies and evaluations.</w:t>
            </w:r>
          </w:p>
          <w:p w:rsidR="00922721" w:rsidRPr="00F91443" w:rsidRDefault="00922721" w:rsidP="0092272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To access relevant professional development opportunities where relevant and possible to ensure best practice.</w:t>
            </w:r>
          </w:p>
          <w:p w:rsidR="00A56657" w:rsidRPr="00F91443" w:rsidRDefault="00A56657" w:rsidP="0092272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Contribute to the </w:t>
            </w:r>
            <w:r w:rsidR="00A03228" w:rsidRPr="00F91443">
              <w:rPr>
                <w:rFonts w:asciiTheme="minorHAnsi" w:hAnsiTheme="minorHAnsi" w:cstheme="minorHAnsi"/>
              </w:rPr>
              <w:t xml:space="preserve">evaluation and </w:t>
            </w:r>
            <w:r w:rsidRPr="00F91443">
              <w:rPr>
                <w:rFonts w:asciiTheme="minorHAnsi" w:hAnsiTheme="minorHAnsi" w:cstheme="minorHAnsi"/>
              </w:rPr>
              <w:t xml:space="preserve">development of services </w:t>
            </w:r>
            <w:r w:rsidR="0027209E" w:rsidRPr="00F91443">
              <w:rPr>
                <w:rFonts w:asciiTheme="minorHAnsi" w:hAnsiTheme="minorHAnsi" w:cstheme="minorHAnsi"/>
              </w:rPr>
              <w:t xml:space="preserve">across </w:t>
            </w:r>
            <w:r w:rsidR="006066A6" w:rsidRPr="00F91443">
              <w:rPr>
                <w:rFonts w:asciiTheme="minorHAnsi" w:hAnsiTheme="minorHAnsi" w:cstheme="minorHAnsi"/>
              </w:rPr>
              <w:t>the C</w:t>
            </w:r>
            <w:r w:rsidR="0027209E" w:rsidRPr="00F91443">
              <w:rPr>
                <w:rFonts w:asciiTheme="minorHAnsi" w:hAnsiTheme="minorHAnsi" w:cstheme="minorHAnsi"/>
              </w:rPr>
              <w:t xml:space="preserve">ollege </w:t>
            </w:r>
            <w:r w:rsidRPr="00F91443">
              <w:rPr>
                <w:rFonts w:asciiTheme="minorHAnsi" w:hAnsiTheme="minorHAnsi" w:cstheme="minorHAnsi"/>
              </w:rPr>
              <w:t xml:space="preserve">as </w:t>
            </w:r>
            <w:r w:rsidR="00A03228" w:rsidRPr="00F91443">
              <w:rPr>
                <w:rFonts w:asciiTheme="minorHAnsi" w:hAnsiTheme="minorHAnsi" w:cstheme="minorHAnsi"/>
              </w:rPr>
              <w:t>part of the College’s ongoing self-assessment cycle</w:t>
            </w:r>
            <w:r w:rsidRPr="00F91443">
              <w:rPr>
                <w:rFonts w:asciiTheme="minorHAnsi" w:hAnsiTheme="minorHAnsi" w:cstheme="minorHAnsi"/>
              </w:rPr>
              <w:t xml:space="preserve">. </w:t>
            </w:r>
          </w:p>
          <w:p w:rsidR="00A56657" w:rsidRPr="00F91443" w:rsidRDefault="00A56657" w:rsidP="0092272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trike/>
              </w:rPr>
            </w:pPr>
            <w:r w:rsidRPr="00F91443">
              <w:rPr>
                <w:rFonts w:asciiTheme="minorHAnsi" w:hAnsiTheme="minorHAnsi" w:cstheme="minorHAnsi"/>
              </w:rPr>
              <w:t xml:space="preserve">Represent the </w:t>
            </w:r>
            <w:r w:rsidR="006066A6" w:rsidRPr="00F91443">
              <w:rPr>
                <w:rFonts w:asciiTheme="minorHAnsi" w:hAnsiTheme="minorHAnsi" w:cstheme="minorHAnsi"/>
              </w:rPr>
              <w:t>College</w:t>
            </w:r>
            <w:r w:rsidRPr="00F91443">
              <w:rPr>
                <w:rFonts w:asciiTheme="minorHAnsi" w:hAnsiTheme="minorHAnsi" w:cstheme="minorHAnsi"/>
              </w:rPr>
              <w:t xml:space="preserve"> at internal and external events as and when required by </w:t>
            </w:r>
            <w:r w:rsidR="00497AE1" w:rsidRPr="00F91443">
              <w:rPr>
                <w:rFonts w:asciiTheme="minorHAnsi" w:hAnsiTheme="minorHAnsi" w:cstheme="minorHAnsi"/>
              </w:rPr>
              <w:t>Inclusion Manager &amp; Deputy Designated Safeguarding Lead</w:t>
            </w:r>
          </w:p>
          <w:p w:rsidR="00A56657" w:rsidRPr="00F91443" w:rsidRDefault="00A56657" w:rsidP="0092272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Contribute to the general functioning of </w:t>
            </w:r>
            <w:r w:rsidR="00210004" w:rsidRPr="00F91443">
              <w:rPr>
                <w:rFonts w:asciiTheme="minorHAnsi" w:hAnsiTheme="minorHAnsi" w:cstheme="minorHAnsi"/>
              </w:rPr>
              <w:t xml:space="preserve">the </w:t>
            </w:r>
            <w:r w:rsidR="00497AE1" w:rsidRPr="00F91443">
              <w:rPr>
                <w:rFonts w:asciiTheme="minorHAnsi" w:hAnsiTheme="minorHAnsi" w:cstheme="minorHAnsi"/>
              </w:rPr>
              <w:t xml:space="preserve">SGS Wellbeing Service &amp; Student Union </w:t>
            </w:r>
            <w:r w:rsidR="00361677" w:rsidRPr="00F91443">
              <w:rPr>
                <w:rFonts w:asciiTheme="minorHAnsi" w:hAnsiTheme="minorHAnsi" w:cstheme="minorHAnsi"/>
              </w:rPr>
              <w:t xml:space="preserve">Department where required and </w:t>
            </w:r>
            <w:r w:rsidRPr="00F91443">
              <w:rPr>
                <w:rFonts w:asciiTheme="minorHAnsi" w:hAnsiTheme="minorHAnsi" w:cstheme="minorHAnsi"/>
              </w:rPr>
              <w:t>appropriate.</w:t>
            </w:r>
          </w:p>
          <w:p w:rsidR="00922721" w:rsidRPr="00F91443" w:rsidRDefault="00922721" w:rsidP="00497AE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lang w:val="en-US"/>
              </w:rPr>
              <w:t xml:space="preserve">Any other duties as required by the </w:t>
            </w:r>
            <w:r w:rsidR="00497AE1" w:rsidRPr="00F91443">
              <w:rPr>
                <w:rFonts w:asciiTheme="minorHAnsi" w:hAnsiTheme="minorHAnsi" w:cstheme="minorHAnsi"/>
              </w:rPr>
              <w:t xml:space="preserve">Inclusion Manager &amp; Deputy Designated Safeguarding Lead </w:t>
            </w:r>
            <w:r w:rsidRPr="00F91443">
              <w:rPr>
                <w:rFonts w:asciiTheme="minorHAnsi" w:hAnsiTheme="minorHAnsi" w:cstheme="minorHAnsi"/>
                <w:lang w:val="en-US"/>
              </w:rPr>
              <w:t>that are commensurate with the grade</w:t>
            </w:r>
          </w:p>
          <w:p w:rsidR="00384302" w:rsidRPr="00F91443" w:rsidRDefault="00A56657" w:rsidP="0092272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Undertake any other duties and responsibilities and/or special projects commensurate with the grade of post.</w:t>
            </w:r>
          </w:p>
        </w:tc>
      </w:tr>
      <w:tr w:rsidR="00210004" w:rsidRPr="00F91443" w:rsidTr="009E069A">
        <w:trPr>
          <w:trHeight w:val="210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E4076F" w:rsidP="00827407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lastRenderedPageBreak/>
              <w:t>Role Dimensions</w:t>
            </w:r>
          </w:p>
        </w:tc>
      </w:tr>
      <w:tr w:rsidR="00210004" w:rsidRPr="00F91443" w:rsidTr="00866F90">
        <w:trPr>
          <w:trHeight w:val="482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F1B28" w:rsidRPr="00F91443" w:rsidRDefault="00AB5961" w:rsidP="00F276B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Measured by learner</w:t>
            </w:r>
            <w:r w:rsidR="00EF1B28" w:rsidRPr="00F91443">
              <w:rPr>
                <w:rFonts w:asciiTheme="minorHAnsi" w:hAnsiTheme="minorHAnsi" w:cstheme="minorHAnsi"/>
              </w:rPr>
              <w:t xml:space="preserve">s’ levels of confidence </w:t>
            </w:r>
            <w:r w:rsidR="009163FC" w:rsidRPr="00F91443">
              <w:rPr>
                <w:rFonts w:asciiTheme="minorHAnsi" w:hAnsiTheme="minorHAnsi" w:cstheme="minorHAnsi"/>
              </w:rPr>
              <w:t xml:space="preserve">and satisfaction </w:t>
            </w:r>
            <w:r w:rsidR="00EF1B28" w:rsidRPr="00F91443">
              <w:rPr>
                <w:rFonts w:asciiTheme="minorHAnsi" w:hAnsiTheme="minorHAnsi" w:cstheme="minorHAnsi"/>
              </w:rPr>
              <w:t>in making good quality, informed decisions</w:t>
            </w:r>
            <w:r w:rsidR="00F276BF" w:rsidRPr="00F91443">
              <w:rPr>
                <w:rFonts w:asciiTheme="minorHAnsi" w:hAnsiTheme="minorHAnsi" w:cstheme="minorHAnsi"/>
              </w:rPr>
              <w:t>.</w:t>
            </w:r>
          </w:p>
          <w:p w:rsidR="00384302" w:rsidRPr="00F91443" w:rsidRDefault="00F276BF" w:rsidP="00F276B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Attendance and Retention of l</w:t>
            </w:r>
            <w:r w:rsidR="001810D8" w:rsidRPr="00F91443">
              <w:rPr>
                <w:rFonts w:asciiTheme="minorHAnsi" w:hAnsiTheme="minorHAnsi" w:cstheme="minorHAnsi"/>
              </w:rPr>
              <w:t xml:space="preserve">earners with </w:t>
            </w:r>
            <w:r w:rsidRPr="00F91443">
              <w:rPr>
                <w:rFonts w:asciiTheme="minorHAnsi" w:hAnsiTheme="minorHAnsi" w:cstheme="minorHAnsi"/>
              </w:rPr>
              <w:t>s</w:t>
            </w:r>
            <w:r w:rsidR="001810D8" w:rsidRPr="00F91443">
              <w:rPr>
                <w:rFonts w:asciiTheme="minorHAnsi" w:hAnsiTheme="minorHAnsi" w:cstheme="minorHAnsi"/>
              </w:rPr>
              <w:t xml:space="preserve">pecified </w:t>
            </w:r>
            <w:r w:rsidRPr="00F91443">
              <w:rPr>
                <w:rFonts w:asciiTheme="minorHAnsi" w:hAnsiTheme="minorHAnsi" w:cstheme="minorHAnsi"/>
              </w:rPr>
              <w:t>f</w:t>
            </w:r>
            <w:r w:rsidR="001810D8" w:rsidRPr="00F91443">
              <w:rPr>
                <w:rFonts w:asciiTheme="minorHAnsi" w:hAnsiTheme="minorHAnsi" w:cstheme="minorHAnsi"/>
              </w:rPr>
              <w:t>aculties</w:t>
            </w:r>
            <w:r w:rsidRPr="00F91443">
              <w:rPr>
                <w:rFonts w:asciiTheme="minorHAnsi" w:hAnsiTheme="minorHAnsi" w:cstheme="minorHAnsi"/>
              </w:rPr>
              <w:t>.</w:t>
            </w:r>
          </w:p>
        </w:tc>
      </w:tr>
      <w:tr w:rsidR="00210004" w:rsidRPr="00F91443" w:rsidTr="009E069A">
        <w:trPr>
          <w:trHeight w:val="270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E4076F" w:rsidP="00C95F61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Key Interfaces</w:t>
            </w:r>
          </w:p>
        </w:tc>
      </w:tr>
      <w:tr w:rsidR="00210004" w:rsidRPr="00F91443" w:rsidTr="00866F90">
        <w:trPr>
          <w:trHeight w:val="4876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97AE1" w:rsidRPr="00F91443" w:rsidRDefault="00497AE1" w:rsidP="00497AE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trike/>
              </w:rPr>
            </w:pPr>
            <w:r w:rsidRPr="00F91443">
              <w:rPr>
                <w:rFonts w:asciiTheme="minorHAnsi" w:hAnsiTheme="minorHAnsi" w:cstheme="minorHAnsi"/>
              </w:rPr>
              <w:t>Inclusion Manager &amp; Deputy Designated Safeguarding Lead</w:t>
            </w:r>
          </w:p>
          <w:p w:rsidR="00497AE1" w:rsidRPr="00F91443" w:rsidRDefault="00497AE1" w:rsidP="00497AE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trike/>
              </w:rPr>
            </w:pPr>
            <w:r w:rsidRPr="00F91443">
              <w:rPr>
                <w:rFonts w:asciiTheme="minorHAnsi" w:hAnsiTheme="minorHAnsi" w:cstheme="minorHAnsi"/>
              </w:rPr>
              <w:t>Designated Safeguarding Lead</w:t>
            </w:r>
          </w:p>
          <w:p w:rsidR="003777C1" w:rsidRPr="00F91443" w:rsidRDefault="00F276BF" w:rsidP="00CA613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Heads of Department</w:t>
            </w:r>
          </w:p>
          <w:p w:rsidR="00A56657" w:rsidRPr="00F91443" w:rsidRDefault="00A56657" w:rsidP="00CA613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Teaching and Support Staff</w:t>
            </w:r>
          </w:p>
          <w:p w:rsidR="00A56657" w:rsidRPr="00F91443" w:rsidRDefault="00497AE1" w:rsidP="00CA613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inorHAnsi" w:hAnsiTheme="minorHAnsi" w:cstheme="minorHAnsi"/>
                <w:strike/>
              </w:rPr>
            </w:pPr>
            <w:r w:rsidRPr="00F91443">
              <w:rPr>
                <w:rFonts w:asciiTheme="minorHAnsi" w:hAnsiTheme="minorHAnsi" w:cstheme="minorHAnsi"/>
              </w:rPr>
              <w:t>Education &amp; Wellbeing Mentors</w:t>
            </w:r>
          </w:p>
          <w:p w:rsidR="00A56657" w:rsidRPr="00F91443" w:rsidRDefault="00A56657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Learners</w:t>
            </w:r>
            <w:r w:rsidR="0065323E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</w:t>
            </w:r>
            <w:r w:rsidR="0065323E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Parents</w:t>
            </w:r>
            <w:r w:rsidR="0065323E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</w:t>
            </w:r>
            <w:r w:rsidR="0065323E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Carers</w:t>
            </w:r>
          </w:p>
          <w:p w:rsidR="00A56657" w:rsidRPr="00F91443" w:rsidRDefault="003C4DDA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C</w:t>
            </w:r>
            <w:r w:rsidR="00A56657" w:rsidRPr="00F91443">
              <w:rPr>
                <w:rFonts w:asciiTheme="minorHAnsi" w:hAnsiTheme="minorHAnsi" w:cstheme="minorHAnsi"/>
              </w:rPr>
              <w:t>ollege staff</w:t>
            </w:r>
          </w:p>
          <w:p w:rsidR="00A175F5" w:rsidRPr="00F91443" w:rsidRDefault="00A175F5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The </w:t>
            </w:r>
            <w:r w:rsidR="003777C1" w:rsidRPr="00F91443">
              <w:rPr>
                <w:rFonts w:asciiTheme="minorHAnsi" w:hAnsiTheme="minorHAnsi" w:cstheme="minorHAnsi"/>
              </w:rPr>
              <w:t xml:space="preserve">Looked After Children’s </w:t>
            </w:r>
            <w:r w:rsidRPr="00F91443">
              <w:rPr>
                <w:rFonts w:asciiTheme="minorHAnsi" w:hAnsiTheme="minorHAnsi" w:cstheme="minorHAnsi"/>
              </w:rPr>
              <w:t xml:space="preserve">Virtual School </w:t>
            </w:r>
          </w:p>
          <w:p w:rsidR="00A175F5" w:rsidRPr="00F91443" w:rsidRDefault="003777C1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Local</w:t>
            </w:r>
            <w:r w:rsidR="00A175F5" w:rsidRPr="00F91443">
              <w:rPr>
                <w:rFonts w:asciiTheme="minorHAnsi" w:hAnsiTheme="minorHAnsi" w:cstheme="minorHAnsi"/>
              </w:rPr>
              <w:t xml:space="preserve"> Housing Services</w:t>
            </w:r>
          </w:p>
          <w:p w:rsidR="00A175F5" w:rsidRPr="00F91443" w:rsidRDefault="00A175F5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Job Centre</w:t>
            </w:r>
          </w:p>
          <w:p w:rsidR="00A175F5" w:rsidRPr="00F91443" w:rsidRDefault="00A175F5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Youth offending Team (YOT)</w:t>
            </w:r>
          </w:p>
          <w:p w:rsidR="003777C1" w:rsidRPr="00F91443" w:rsidRDefault="003777C1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CYPS</w:t>
            </w:r>
          </w:p>
          <w:p w:rsidR="003777C1" w:rsidRPr="00F91443" w:rsidRDefault="009E069A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Social Care T</w:t>
            </w:r>
            <w:r w:rsidR="003777C1" w:rsidRPr="00F91443">
              <w:rPr>
                <w:rFonts w:asciiTheme="minorHAnsi" w:hAnsiTheme="minorHAnsi" w:cstheme="minorHAnsi"/>
              </w:rPr>
              <w:t>eams</w:t>
            </w:r>
          </w:p>
          <w:p w:rsidR="003777C1" w:rsidRPr="00F91443" w:rsidRDefault="009E069A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NHS Mental Health T</w:t>
            </w:r>
            <w:r w:rsidR="003777C1" w:rsidRPr="00F91443">
              <w:rPr>
                <w:rFonts w:asciiTheme="minorHAnsi" w:hAnsiTheme="minorHAnsi" w:cstheme="minorHAnsi"/>
              </w:rPr>
              <w:t>eams</w:t>
            </w:r>
          </w:p>
          <w:p w:rsidR="003777C1" w:rsidRPr="00F91443" w:rsidRDefault="00F276BF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Gloucestershire &amp; South Gloucestershire </w:t>
            </w:r>
            <w:r w:rsidR="003777C1" w:rsidRPr="00F91443">
              <w:rPr>
                <w:rFonts w:asciiTheme="minorHAnsi" w:hAnsiTheme="minorHAnsi" w:cstheme="minorHAnsi"/>
              </w:rPr>
              <w:t>Sexual Health Service</w:t>
            </w:r>
          </w:p>
          <w:p w:rsidR="003777C1" w:rsidRPr="00F91443" w:rsidRDefault="009E069A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Local Council S</w:t>
            </w:r>
            <w:r w:rsidR="003777C1" w:rsidRPr="00F91443">
              <w:rPr>
                <w:rFonts w:asciiTheme="minorHAnsi" w:hAnsiTheme="minorHAnsi" w:cstheme="minorHAnsi"/>
              </w:rPr>
              <w:t>ervices</w:t>
            </w:r>
          </w:p>
          <w:p w:rsidR="003777C1" w:rsidRPr="00F91443" w:rsidRDefault="009E069A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Drug and Alcohols S</w:t>
            </w:r>
            <w:r w:rsidR="003777C1" w:rsidRPr="00F91443">
              <w:rPr>
                <w:rFonts w:asciiTheme="minorHAnsi" w:hAnsiTheme="minorHAnsi" w:cstheme="minorHAnsi"/>
              </w:rPr>
              <w:t>ervices</w:t>
            </w:r>
          </w:p>
          <w:p w:rsidR="003777C1" w:rsidRPr="00F91443" w:rsidRDefault="003777C1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Local Voluntary Services</w:t>
            </w:r>
          </w:p>
          <w:p w:rsidR="009E069A" w:rsidRPr="00F91443" w:rsidRDefault="003777C1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Police</w:t>
            </w:r>
          </w:p>
          <w:p w:rsidR="00E4076F" w:rsidRPr="00F91443" w:rsidRDefault="009E069A" w:rsidP="00CA613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National Support S</w:t>
            </w:r>
            <w:r w:rsidR="003777C1" w:rsidRPr="00F91443">
              <w:rPr>
                <w:rFonts w:asciiTheme="minorHAnsi" w:hAnsiTheme="minorHAnsi" w:cstheme="minorHAnsi"/>
              </w:rPr>
              <w:t>ervices</w:t>
            </w:r>
          </w:p>
        </w:tc>
      </w:tr>
      <w:tr w:rsidR="00210004" w:rsidRPr="00F91443" w:rsidTr="009E069A">
        <w:trPr>
          <w:trHeight w:val="210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986645" w:rsidP="00986645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Supporting College Goals and Values – all roles </w:t>
            </w:r>
          </w:p>
        </w:tc>
      </w:tr>
      <w:tr w:rsidR="00210004" w:rsidRPr="00F91443" w:rsidTr="009E069A">
        <w:trPr>
          <w:trHeight w:val="1065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D6E31" w:rsidRPr="00F91443" w:rsidRDefault="00DD6E31" w:rsidP="009E069A">
            <w:pPr>
              <w:ind w:right="459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In addition to the particular requirements and characteristics of individual roles, all people employed by SGS College are expected to </w:t>
            </w:r>
            <w:r w:rsidR="000C7D0F" w:rsidRPr="00F91443">
              <w:rPr>
                <w:rFonts w:asciiTheme="minorHAnsi" w:hAnsiTheme="minorHAnsi" w:cstheme="minorHAnsi"/>
              </w:rPr>
              <w:t xml:space="preserve">actively </w:t>
            </w:r>
            <w:r w:rsidRPr="00F91443">
              <w:rPr>
                <w:rFonts w:asciiTheme="minorHAnsi" w:hAnsiTheme="minorHAnsi" w:cstheme="minorHAnsi"/>
              </w:rPr>
              <w:t>support the achievement of the College’s goals and</w:t>
            </w:r>
            <w:r w:rsidR="006A10A8" w:rsidRPr="00F91443">
              <w:rPr>
                <w:rFonts w:asciiTheme="minorHAnsi" w:hAnsiTheme="minorHAnsi" w:cstheme="minorHAnsi"/>
              </w:rPr>
              <w:t>,</w:t>
            </w:r>
            <w:r w:rsidRPr="00F91443">
              <w:rPr>
                <w:rFonts w:asciiTheme="minorHAnsi" w:hAnsiTheme="minorHAnsi" w:cstheme="minorHAnsi"/>
              </w:rPr>
              <w:t xml:space="preserve"> </w:t>
            </w:r>
            <w:r w:rsidR="000C7D0F" w:rsidRPr="00F91443">
              <w:rPr>
                <w:rFonts w:asciiTheme="minorHAnsi" w:hAnsiTheme="minorHAnsi" w:cstheme="minorHAnsi"/>
              </w:rPr>
              <w:t xml:space="preserve">at all times, </w:t>
            </w:r>
            <w:r w:rsidR="00623976" w:rsidRPr="00F91443">
              <w:rPr>
                <w:rFonts w:asciiTheme="minorHAnsi" w:hAnsiTheme="minorHAnsi" w:cstheme="minorHAnsi"/>
              </w:rPr>
              <w:t xml:space="preserve">both </w:t>
            </w:r>
            <w:r w:rsidR="000C7D0F" w:rsidRPr="00F91443">
              <w:rPr>
                <w:rFonts w:asciiTheme="minorHAnsi" w:hAnsiTheme="minorHAnsi" w:cstheme="minorHAnsi"/>
              </w:rPr>
              <w:t xml:space="preserve">internally and externally, </w:t>
            </w:r>
            <w:r w:rsidR="00623976" w:rsidRPr="00F91443">
              <w:rPr>
                <w:rFonts w:asciiTheme="minorHAnsi" w:hAnsiTheme="minorHAnsi" w:cstheme="minorHAnsi"/>
              </w:rPr>
              <w:t xml:space="preserve">to behave </w:t>
            </w:r>
            <w:r w:rsidRPr="00F91443">
              <w:rPr>
                <w:rFonts w:asciiTheme="minorHAnsi" w:hAnsiTheme="minorHAnsi" w:cstheme="minorHAnsi"/>
              </w:rPr>
              <w:t xml:space="preserve">in a manner consistent with the College’s </w:t>
            </w:r>
            <w:r w:rsidR="00973210" w:rsidRPr="00F91443">
              <w:rPr>
                <w:rFonts w:asciiTheme="minorHAnsi" w:hAnsiTheme="minorHAnsi" w:cstheme="minorHAnsi"/>
              </w:rPr>
              <w:t xml:space="preserve">mission and </w:t>
            </w:r>
            <w:r w:rsidRPr="00F91443">
              <w:rPr>
                <w:rFonts w:asciiTheme="minorHAnsi" w:hAnsiTheme="minorHAnsi" w:cstheme="minorHAnsi"/>
              </w:rPr>
              <w:t>values.</w:t>
            </w:r>
          </w:p>
          <w:p w:rsidR="00DD6E31" w:rsidRPr="00F91443" w:rsidRDefault="00DD6E31" w:rsidP="000809E4">
            <w:pPr>
              <w:ind w:left="317" w:right="459"/>
              <w:rPr>
                <w:rFonts w:asciiTheme="minorHAnsi" w:hAnsiTheme="minorHAnsi" w:cstheme="minorHAnsi"/>
              </w:rPr>
            </w:pPr>
          </w:p>
          <w:p w:rsidR="00DD6E31" w:rsidRPr="00F91443" w:rsidRDefault="00EC58D9" w:rsidP="009E069A">
            <w:pPr>
              <w:ind w:right="459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This means:</w:t>
            </w:r>
          </w:p>
          <w:p w:rsidR="003943A6" w:rsidRPr="00F91443" w:rsidRDefault="003943A6" w:rsidP="000809E4">
            <w:pPr>
              <w:ind w:left="317" w:right="459"/>
              <w:rPr>
                <w:rFonts w:asciiTheme="minorHAnsi" w:hAnsiTheme="minorHAnsi" w:cstheme="minorHAnsi"/>
              </w:rPr>
            </w:pPr>
          </w:p>
          <w:p w:rsidR="00644EDA" w:rsidRPr="00F91443" w:rsidRDefault="00EC58D9" w:rsidP="00A67036">
            <w:pPr>
              <w:pStyle w:val="ListParagraph"/>
              <w:numPr>
                <w:ilvl w:val="0"/>
                <w:numId w:val="26"/>
              </w:numPr>
              <w:ind w:left="743" w:right="459" w:hanging="426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Performing your role and delivering your service</w:t>
            </w:r>
            <w:r w:rsidR="003943A6" w:rsidRPr="00F91443">
              <w:rPr>
                <w:rFonts w:asciiTheme="minorHAnsi" w:hAnsiTheme="minorHAnsi" w:cstheme="minorHAnsi"/>
              </w:rPr>
              <w:t xml:space="preserve"> </w:t>
            </w:r>
            <w:r w:rsidR="00C14918" w:rsidRPr="00F91443">
              <w:rPr>
                <w:rFonts w:asciiTheme="minorHAnsi" w:hAnsiTheme="minorHAnsi" w:cstheme="minorHAnsi"/>
              </w:rPr>
              <w:t xml:space="preserve">in </w:t>
            </w:r>
            <w:r w:rsidR="006D029E" w:rsidRPr="00F91443">
              <w:rPr>
                <w:rFonts w:asciiTheme="minorHAnsi" w:hAnsiTheme="minorHAnsi" w:cstheme="minorHAnsi"/>
              </w:rPr>
              <w:t>a way that he</w:t>
            </w:r>
            <w:r w:rsidR="00C14918" w:rsidRPr="00F91443">
              <w:rPr>
                <w:rFonts w:asciiTheme="minorHAnsi" w:hAnsiTheme="minorHAnsi" w:cstheme="minorHAnsi"/>
              </w:rPr>
              <w:t>lp</w:t>
            </w:r>
            <w:r w:rsidR="00B8239E" w:rsidRPr="00F91443">
              <w:rPr>
                <w:rFonts w:asciiTheme="minorHAnsi" w:hAnsiTheme="minorHAnsi" w:cstheme="minorHAnsi"/>
              </w:rPr>
              <w:t>s</w:t>
            </w:r>
            <w:r w:rsidR="00C14918" w:rsidRPr="00F91443">
              <w:rPr>
                <w:rFonts w:asciiTheme="minorHAnsi" w:hAnsiTheme="minorHAnsi" w:cstheme="minorHAnsi"/>
              </w:rPr>
              <w:t xml:space="preserve"> the College achieve its strategic objectives and annual development and improvement plans</w:t>
            </w:r>
            <w:r w:rsidR="00832C72" w:rsidRPr="00F91443">
              <w:rPr>
                <w:rFonts w:asciiTheme="minorHAnsi" w:hAnsiTheme="minorHAnsi" w:cstheme="minorHAnsi"/>
              </w:rPr>
              <w:t xml:space="preserve"> - taking account of available resources and national developments.</w:t>
            </w:r>
          </w:p>
          <w:p w:rsidR="00973210" w:rsidRPr="00F91443" w:rsidRDefault="00467D69" w:rsidP="003943A6">
            <w:pPr>
              <w:pStyle w:val="ListParagraph"/>
              <w:numPr>
                <w:ilvl w:val="0"/>
                <w:numId w:val="26"/>
              </w:numPr>
              <w:ind w:left="743" w:right="459" w:hanging="426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Promoting the image of the College as one that is committed to the highest standards of delivery and service</w:t>
            </w:r>
            <w:r w:rsidR="00B8239E" w:rsidRPr="00F91443">
              <w:rPr>
                <w:rFonts w:asciiTheme="minorHAnsi" w:hAnsiTheme="minorHAnsi" w:cstheme="minorHAnsi"/>
              </w:rPr>
              <w:t>.</w:t>
            </w:r>
          </w:p>
          <w:p w:rsidR="0068400A" w:rsidRPr="00F91443" w:rsidRDefault="00AC769A" w:rsidP="000809E4">
            <w:pPr>
              <w:pStyle w:val="ListParagraph"/>
              <w:numPr>
                <w:ilvl w:val="0"/>
                <w:numId w:val="24"/>
              </w:numPr>
              <w:ind w:left="743" w:right="459" w:hanging="426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Sharing the </w:t>
            </w:r>
            <w:r w:rsidR="00FF3EE3" w:rsidRPr="00F91443">
              <w:rPr>
                <w:rFonts w:asciiTheme="minorHAnsi" w:hAnsiTheme="minorHAnsi" w:cstheme="minorHAnsi"/>
              </w:rPr>
              <w:t>College</w:t>
            </w:r>
            <w:r w:rsidRPr="00F91443">
              <w:rPr>
                <w:rFonts w:asciiTheme="minorHAnsi" w:hAnsiTheme="minorHAnsi" w:cstheme="minorHAnsi"/>
              </w:rPr>
              <w:t>’s commitment</w:t>
            </w:r>
            <w:r w:rsidR="00FF3EE3" w:rsidRPr="00F91443">
              <w:rPr>
                <w:rFonts w:asciiTheme="minorHAnsi" w:hAnsiTheme="minorHAnsi" w:cstheme="minorHAnsi"/>
              </w:rPr>
              <w:t xml:space="preserve"> to safeguarding and prioritising the welfare of children, young people and vulnerable adults</w:t>
            </w:r>
            <w:r w:rsidRPr="00F91443">
              <w:rPr>
                <w:rFonts w:asciiTheme="minorHAnsi" w:hAnsiTheme="minorHAnsi" w:cstheme="minorHAnsi"/>
              </w:rPr>
              <w:t xml:space="preserve"> and demonstrating it in your day to day work</w:t>
            </w:r>
            <w:r w:rsidR="00FF3EE3" w:rsidRPr="00F91443">
              <w:rPr>
                <w:rFonts w:asciiTheme="minorHAnsi" w:hAnsiTheme="minorHAnsi" w:cstheme="minorHAnsi"/>
              </w:rPr>
              <w:t xml:space="preserve">. </w:t>
            </w:r>
          </w:p>
          <w:p w:rsidR="0068400A" w:rsidRPr="00F91443" w:rsidRDefault="00AC769A" w:rsidP="0068400A">
            <w:pPr>
              <w:pStyle w:val="ListParagraph"/>
              <w:numPr>
                <w:ilvl w:val="0"/>
                <w:numId w:val="24"/>
              </w:numPr>
              <w:ind w:left="743" w:right="459" w:hanging="426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Sharing and prioritising the effective implementation of the College’s </w:t>
            </w:r>
            <w:r w:rsidR="00FF3EE3" w:rsidRPr="00F91443">
              <w:rPr>
                <w:rFonts w:asciiTheme="minorHAnsi" w:hAnsiTheme="minorHAnsi" w:cstheme="minorHAnsi"/>
              </w:rPr>
              <w:t>E</w:t>
            </w:r>
            <w:r w:rsidRPr="00F91443">
              <w:rPr>
                <w:rFonts w:asciiTheme="minorHAnsi" w:hAnsiTheme="minorHAnsi" w:cstheme="minorHAnsi"/>
              </w:rPr>
              <w:t>quality and Diversity Policy</w:t>
            </w:r>
            <w:r w:rsidR="00FF3EE3" w:rsidRPr="00F91443">
              <w:rPr>
                <w:rFonts w:asciiTheme="minorHAnsi" w:hAnsiTheme="minorHAnsi" w:cstheme="minorHAnsi"/>
              </w:rPr>
              <w:t>.</w:t>
            </w:r>
          </w:p>
          <w:p w:rsidR="002C43C1" w:rsidRPr="00F91443" w:rsidRDefault="00163830" w:rsidP="009E069A">
            <w:pPr>
              <w:pStyle w:val="ListParagraph"/>
              <w:numPr>
                <w:ilvl w:val="0"/>
                <w:numId w:val="24"/>
              </w:numPr>
              <w:ind w:left="743" w:right="459" w:hanging="426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Promoting and </w:t>
            </w:r>
            <w:r w:rsidR="00FF3EE3" w:rsidRPr="00F91443">
              <w:rPr>
                <w:rFonts w:asciiTheme="minorHAnsi" w:hAnsiTheme="minorHAnsi" w:cstheme="minorHAnsi"/>
              </w:rPr>
              <w:t>implement</w:t>
            </w:r>
            <w:r w:rsidRPr="00F91443">
              <w:rPr>
                <w:rFonts w:asciiTheme="minorHAnsi" w:hAnsiTheme="minorHAnsi" w:cstheme="minorHAnsi"/>
              </w:rPr>
              <w:t>ing</w:t>
            </w:r>
            <w:r w:rsidR="00FF3EE3" w:rsidRPr="00F91443">
              <w:rPr>
                <w:rFonts w:asciiTheme="minorHAnsi" w:hAnsiTheme="minorHAnsi" w:cstheme="minorHAnsi"/>
              </w:rPr>
              <w:t xml:space="preserve"> best practice in </w:t>
            </w:r>
            <w:r w:rsidR="003777C1" w:rsidRPr="00F91443">
              <w:rPr>
                <w:rFonts w:asciiTheme="minorHAnsi" w:hAnsiTheme="minorHAnsi" w:cstheme="minorHAnsi"/>
              </w:rPr>
              <w:t>Enabling Positive Behaviour, Health and Safety, Learner Code of Conduct, Leaner Charter and; Safeguarding Children, Young People and Vulnerable Adults.</w:t>
            </w:r>
          </w:p>
        </w:tc>
      </w:tr>
      <w:tr w:rsidR="00210004" w:rsidRPr="00F91443" w:rsidTr="009E069A">
        <w:trPr>
          <w:trHeight w:val="300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986645" w:rsidP="00482C87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lastRenderedPageBreak/>
              <w:t>Measurable Performance Standards for this role</w:t>
            </w:r>
          </w:p>
        </w:tc>
      </w:tr>
      <w:tr w:rsidR="00210004" w:rsidRPr="00F91443" w:rsidTr="009E069A">
        <w:trPr>
          <w:trHeight w:val="870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175F5" w:rsidRPr="00F91443" w:rsidRDefault="00A175F5" w:rsidP="00A175F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Success and progression rates for “at risk” learners receiving support (narrowing the gap)</w:t>
            </w:r>
            <w:r w:rsidR="009E069A" w:rsidRPr="00F91443">
              <w:rPr>
                <w:rFonts w:asciiTheme="minorHAnsi" w:hAnsiTheme="minorHAnsi" w:cstheme="minorHAnsi"/>
              </w:rPr>
              <w:t>.</w:t>
            </w:r>
          </w:p>
          <w:p w:rsidR="00A175F5" w:rsidRPr="00F91443" w:rsidRDefault="00866F90" w:rsidP="00A175F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Learner</w:t>
            </w:r>
            <w:r w:rsidR="00A175F5" w:rsidRPr="00F91443">
              <w:rPr>
                <w:rFonts w:asciiTheme="minorHAnsi" w:hAnsiTheme="minorHAnsi" w:cstheme="minorHAnsi"/>
              </w:rPr>
              <w:t xml:space="preserve"> and partner satisfaction with support provided</w:t>
            </w:r>
            <w:r w:rsidR="009E069A" w:rsidRPr="00F91443">
              <w:rPr>
                <w:rFonts w:asciiTheme="minorHAnsi" w:hAnsiTheme="minorHAnsi" w:cstheme="minorHAnsi"/>
              </w:rPr>
              <w:t>.</w:t>
            </w:r>
          </w:p>
          <w:p w:rsidR="00FF06E0" w:rsidRPr="00F91443" w:rsidRDefault="00A175F5" w:rsidP="0021000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Contribution to delivery of </w:t>
            </w:r>
            <w:r w:rsidR="00497AE1" w:rsidRPr="00F91443">
              <w:rPr>
                <w:rFonts w:asciiTheme="minorHAnsi" w:hAnsiTheme="minorHAnsi" w:cstheme="minorHAnsi"/>
              </w:rPr>
              <w:t>SGS Wellbeing S</w:t>
            </w:r>
            <w:r w:rsidRPr="00F91443">
              <w:rPr>
                <w:rFonts w:asciiTheme="minorHAnsi" w:hAnsiTheme="minorHAnsi" w:cstheme="minorHAnsi"/>
              </w:rPr>
              <w:t>ervice</w:t>
            </w:r>
            <w:r w:rsidR="00497AE1" w:rsidRPr="00F91443">
              <w:rPr>
                <w:rFonts w:asciiTheme="minorHAnsi" w:hAnsiTheme="minorHAnsi" w:cstheme="minorHAnsi"/>
              </w:rPr>
              <w:t xml:space="preserve"> &amp; Student Union</w:t>
            </w:r>
            <w:r w:rsidRPr="00F91443">
              <w:rPr>
                <w:rFonts w:asciiTheme="minorHAnsi" w:hAnsiTheme="minorHAnsi" w:cstheme="minorHAnsi"/>
              </w:rPr>
              <w:t xml:space="preserve"> level agreements and related quality improvement plans</w:t>
            </w:r>
            <w:r w:rsidR="009E069A" w:rsidRPr="00F91443">
              <w:rPr>
                <w:rFonts w:asciiTheme="minorHAnsi" w:hAnsiTheme="minorHAnsi" w:cstheme="minorHAnsi"/>
              </w:rPr>
              <w:t>.</w:t>
            </w:r>
          </w:p>
        </w:tc>
      </w:tr>
      <w:tr w:rsidR="00210004" w:rsidRPr="00F91443" w:rsidTr="009E069A">
        <w:trPr>
          <w:trHeight w:val="263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E4076F" w:rsidP="00AE30F6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Level of Disclosure and Barring (DBS) disclosure required</w:t>
            </w:r>
          </w:p>
        </w:tc>
      </w:tr>
      <w:tr w:rsidR="00210004" w:rsidRPr="00F91443" w:rsidTr="009E069A">
        <w:trPr>
          <w:trHeight w:val="263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076F" w:rsidRPr="00F91443" w:rsidRDefault="00402598" w:rsidP="009E069A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Either:</w:t>
            </w:r>
            <w:r w:rsidR="00E34473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 xml:space="preserve">1: </w:t>
            </w:r>
            <w:r w:rsidR="00E4076F" w:rsidRPr="00F91443">
              <w:rPr>
                <w:rFonts w:asciiTheme="minorHAnsi" w:hAnsiTheme="minorHAnsi" w:cstheme="minorHAnsi"/>
              </w:rPr>
              <w:t xml:space="preserve">Enhanced </w:t>
            </w:r>
            <w:r w:rsidRPr="00F91443">
              <w:rPr>
                <w:rFonts w:asciiTheme="minorHAnsi" w:hAnsiTheme="minorHAnsi" w:cstheme="minorHAnsi"/>
              </w:rPr>
              <w:t>with barred list checks</w:t>
            </w:r>
          </w:p>
          <w:p w:rsidR="00866F90" w:rsidRPr="00F91443" w:rsidRDefault="00866F90" w:rsidP="009E069A">
            <w:pPr>
              <w:rPr>
                <w:rFonts w:asciiTheme="minorHAnsi" w:hAnsiTheme="minorHAnsi" w:cstheme="minorHAnsi"/>
              </w:rPr>
            </w:pPr>
          </w:p>
        </w:tc>
      </w:tr>
      <w:tr w:rsidR="00210004" w:rsidRPr="00F91443" w:rsidTr="009E069A">
        <w:trPr>
          <w:trHeight w:val="263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E4076F" w:rsidP="00ED5A36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Author and Date</w:t>
            </w:r>
          </w:p>
        </w:tc>
      </w:tr>
      <w:tr w:rsidR="00210004" w:rsidRPr="00F91443" w:rsidTr="009E069A">
        <w:trPr>
          <w:trHeight w:val="276"/>
        </w:trPr>
        <w:tc>
          <w:tcPr>
            <w:tcW w:w="9762" w:type="dxa"/>
            <w:gridSpan w:val="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34473" w:rsidRPr="00F91443" w:rsidRDefault="009A6B45" w:rsidP="009E069A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Pez Perrin </w:t>
            </w:r>
            <w:r w:rsidR="0043471E" w:rsidRPr="00F91443">
              <w:rPr>
                <w:rFonts w:asciiTheme="minorHAnsi" w:hAnsiTheme="minorHAnsi" w:cstheme="minorHAnsi"/>
              </w:rPr>
              <w:t>&amp; Jo Johnson</w:t>
            </w:r>
            <w:r w:rsidR="009E069A" w:rsidRPr="00F91443">
              <w:rPr>
                <w:rFonts w:asciiTheme="minorHAnsi" w:hAnsiTheme="minorHAnsi" w:cstheme="minorHAnsi"/>
              </w:rPr>
              <w:t xml:space="preserve"> </w:t>
            </w:r>
            <w:r w:rsidR="00497AE1" w:rsidRPr="00F91443">
              <w:rPr>
                <w:rFonts w:asciiTheme="minorHAnsi" w:hAnsiTheme="minorHAnsi" w:cstheme="minorHAnsi"/>
              </w:rPr>
              <w:t>(July 2018)</w:t>
            </w:r>
          </w:p>
          <w:p w:rsidR="00866F90" w:rsidRPr="00F91443" w:rsidRDefault="00866F90" w:rsidP="009E069A">
            <w:pPr>
              <w:rPr>
                <w:rFonts w:asciiTheme="minorHAnsi" w:hAnsiTheme="minorHAnsi" w:cstheme="minorHAnsi"/>
              </w:rPr>
            </w:pPr>
          </w:p>
        </w:tc>
      </w:tr>
      <w:tr w:rsidR="00210004" w:rsidRPr="00F91443" w:rsidTr="009E069A">
        <w:trPr>
          <w:trHeight w:val="165"/>
        </w:trPr>
        <w:tc>
          <w:tcPr>
            <w:tcW w:w="9762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:rsidR="00E4076F" w:rsidRPr="00F91443" w:rsidRDefault="00E4076F" w:rsidP="00007A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 xml:space="preserve">Job Evaluation </w:t>
            </w:r>
            <w:r w:rsidRPr="00F91443">
              <w:rPr>
                <w:rFonts w:asciiTheme="minorHAnsi" w:hAnsiTheme="minorHAnsi" w:cstheme="minorHAnsi"/>
                <w:b/>
                <w:i/>
              </w:rPr>
              <w:t>(</w:t>
            </w:r>
            <w:r w:rsidR="003F4E8B" w:rsidRPr="00F91443">
              <w:rPr>
                <w:rFonts w:asciiTheme="minorHAnsi" w:hAnsiTheme="minorHAnsi" w:cstheme="minorHAnsi"/>
                <w:b/>
                <w:i/>
              </w:rPr>
              <w:t xml:space="preserve">for </w:t>
            </w:r>
            <w:r w:rsidRPr="00F91443">
              <w:rPr>
                <w:rFonts w:asciiTheme="minorHAnsi" w:hAnsiTheme="minorHAnsi" w:cstheme="minorHAnsi"/>
                <w:b/>
                <w:i/>
              </w:rPr>
              <w:t>HR Completion)</w:t>
            </w:r>
          </w:p>
        </w:tc>
      </w:tr>
      <w:tr w:rsidR="00210004" w:rsidRPr="00F91443" w:rsidTr="009E069A">
        <w:trPr>
          <w:trHeight w:val="465"/>
        </w:trPr>
        <w:tc>
          <w:tcPr>
            <w:tcW w:w="1764" w:type="dxa"/>
            <w:tcBorders>
              <w:left w:val="double" w:sz="4" w:space="0" w:color="auto"/>
              <w:bottom w:val="double" w:sz="4" w:space="0" w:color="auto"/>
            </w:tcBorders>
            <w:shd w:val="pct15" w:color="auto" w:fill="FFFFFF"/>
            <w:vAlign w:val="center"/>
          </w:tcPr>
          <w:p w:rsidR="00E4076F" w:rsidRPr="00F91443" w:rsidRDefault="00E4076F" w:rsidP="00FB5326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E4076F" w:rsidRPr="00F91443" w:rsidRDefault="00E4076F" w:rsidP="00FB53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pct15" w:color="auto" w:fill="FFFFFF"/>
            <w:vAlign w:val="center"/>
          </w:tcPr>
          <w:p w:rsidR="00E4076F" w:rsidRPr="00F91443" w:rsidRDefault="00E4076F" w:rsidP="00FB5326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>Profile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4076F" w:rsidRPr="00F91443" w:rsidRDefault="00E4076F" w:rsidP="00FB53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pct15" w:color="auto" w:fill="FFFFFF"/>
            <w:vAlign w:val="center"/>
          </w:tcPr>
          <w:p w:rsidR="00E4076F" w:rsidRPr="00F91443" w:rsidRDefault="00E4076F" w:rsidP="00FB5326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t>Level</w:t>
            </w:r>
          </w:p>
        </w:tc>
        <w:tc>
          <w:tcPr>
            <w:tcW w:w="1968" w:type="dxa"/>
            <w:tcBorders>
              <w:bottom w:val="double" w:sz="4" w:space="0" w:color="auto"/>
              <w:right w:val="double" w:sz="4" w:space="0" w:color="auto"/>
            </w:tcBorders>
          </w:tcPr>
          <w:p w:rsidR="00E4076F" w:rsidRPr="00F91443" w:rsidRDefault="00E4076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A4D45" w:rsidRPr="00F91443" w:rsidRDefault="00AA4D45" w:rsidP="00AA4D45">
      <w:pPr>
        <w:rPr>
          <w:rFonts w:asciiTheme="minorHAnsi" w:hAnsiTheme="minorHAnsi" w:cstheme="minorHAnsi"/>
        </w:rPr>
      </w:pPr>
    </w:p>
    <w:p w:rsidR="004664B5" w:rsidRPr="00F91443" w:rsidRDefault="004664B5" w:rsidP="00AA4D45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AA4D45" w:rsidRPr="00F91443" w:rsidRDefault="00AA4D45" w:rsidP="004664B5">
      <w:pPr>
        <w:jc w:val="both"/>
        <w:rPr>
          <w:rFonts w:asciiTheme="minorHAnsi" w:hAnsiTheme="minorHAnsi" w:cstheme="minorHAnsi"/>
          <w:sz w:val="19"/>
          <w:szCs w:val="19"/>
        </w:rPr>
      </w:pPr>
      <w:r w:rsidRPr="00F91443">
        <w:rPr>
          <w:rFonts w:asciiTheme="minorHAnsi" w:hAnsiTheme="minorHAnsi" w:cstheme="minorHAnsi"/>
          <w:sz w:val="19"/>
          <w:szCs w:val="19"/>
        </w:rPr>
        <w:t>As the needs of the College change</w:t>
      </w:r>
      <w:r w:rsidR="00ED5A36" w:rsidRPr="00F91443">
        <w:rPr>
          <w:rFonts w:asciiTheme="minorHAnsi" w:hAnsiTheme="minorHAnsi" w:cstheme="minorHAnsi"/>
          <w:sz w:val="19"/>
          <w:szCs w:val="19"/>
        </w:rPr>
        <w:t>,</w:t>
      </w:r>
      <w:r w:rsidRPr="00F91443">
        <w:rPr>
          <w:rFonts w:asciiTheme="minorHAnsi" w:hAnsiTheme="minorHAnsi" w:cstheme="minorHAnsi"/>
          <w:sz w:val="19"/>
          <w:szCs w:val="19"/>
        </w:rPr>
        <w:t xml:space="preserve"> so the above job profile, duties and location of the role within the College </w:t>
      </w:r>
      <w:r w:rsidR="004664B5" w:rsidRPr="00F91443">
        <w:rPr>
          <w:rFonts w:asciiTheme="minorHAnsi" w:hAnsiTheme="minorHAnsi" w:cstheme="minorHAnsi"/>
          <w:sz w:val="19"/>
          <w:szCs w:val="19"/>
        </w:rPr>
        <w:t>may</w:t>
      </w:r>
      <w:r w:rsidRPr="00F91443">
        <w:rPr>
          <w:rFonts w:asciiTheme="minorHAnsi" w:hAnsiTheme="minorHAnsi" w:cstheme="minorHAnsi"/>
          <w:sz w:val="19"/>
          <w:szCs w:val="19"/>
        </w:rPr>
        <w:t xml:space="preserve"> be adjusted accordingly.</w:t>
      </w:r>
      <w:r w:rsidR="009244A6" w:rsidRPr="00F91443">
        <w:rPr>
          <w:rFonts w:asciiTheme="minorHAnsi" w:hAnsiTheme="minorHAnsi" w:cstheme="minorHAnsi"/>
          <w:sz w:val="19"/>
          <w:szCs w:val="19"/>
        </w:rPr>
        <w:t xml:space="preserve">  </w:t>
      </w:r>
    </w:p>
    <w:p w:rsidR="00AA4D45" w:rsidRPr="00F91443" w:rsidRDefault="00AA4D45" w:rsidP="004664B5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402598" w:rsidRPr="00F91443" w:rsidRDefault="00AA4D45" w:rsidP="00E34473">
      <w:pPr>
        <w:jc w:val="both"/>
        <w:rPr>
          <w:rFonts w:asciiTheme="minorHAnsi" w:hAnsiTheme="minorHAnsi" w:cstheme="minorHAnsi"/>
          <w:b/>
          <w:sz w:val="28"/>
        </w:rPr>
      </w:pPr>
      <w:r w:rsidRPr="00F91443">
        <w:rPr>
          <w:rFonts w:asciiTheme="minorHAnsi" w:hAnsiTheme="minorHAnsi" w:cstheme="minorHAnsi"/>
          <w:sz w:val="19"/>
          <w:szCs w:val="19"/>
        </w:rPr>
        <w:t xml:space="preserve">Where an employee indicates a disability, every effort will be made to </w:t>
      </w:r>
      <w:r w:rsidR="004664B5" w:rsidRPr="00F91443">
        <w:rPr>
          <w:rFonts w:asciiTheme="minorHAnsi" w:hAnsiTheme="minorHAnsi" w:cstheme="minorHAnsi"/>
          <w:sz w:val="19"/>
          <w:szCs w:val="19"/>
        </w:rPr>
        <w:t xml:space="preserve">make reasonable adjustments. </w:t>
      </w:r>
      <w:r w:rsidRPr="00F91443">
        <w:rPr>
          <w:rFonts w:asciiTheme="minorHAnsi" w:hAnsiTheme="minorHAnsi" w:cstheme="minorHAnsi"/>
          <w:sz w:val="19"/>
          <w:szCs w:val="19"/>
        </w:rPr>
        <w:t>If, however, a certain task proves to be unachievable, job redesign will be given full consideration.</w:t>
      </w:r>
    </w:p>
    <w:p w:rsidR="001B443E" w:rsidRPr="00F91443" w:rsidRDefault="001B443E">
      <w:pPr>
        <w:rPr>
          <w:rFonts w:asciiTheme="minorHAnsi" w:hAnsiTheme="minorHAnsi" w:cstheme="minorHAnsi"/>
          <w:sz w:val="28"/>
        </w:rPr>
      </w:pPr>
      <w:r w:rsidRPr="00F91443">
        <w:rPr>
          <w:rFonts w:asciiTheme="minorHAnsi" w:hAnsiTheme="minorHAnsi" w:cstheme="minorHAnsi"/>
          <w:sz w:val="28"/>
        </w:rPr>
        <w:br w:type="page"/>
      </w: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noProof/>
          <w:sz w:val="28"/>
        </w:rPr>
      </w:pPr>
      <w:r w:rsidRPr="00F91443">
        <w:rPr>
          <w:rFonts w:asciiTheme="minorHAnsi" w:hAnsiTheme="minorHAnsi" w:cstheme="minorHAnsi"/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1" allowOverlap="1" wp14:anchorId="602AF964" wp14:editId="6BAE5727">
            <wp:simplePos x="0" y="0"/>
            <wp:positionH relativeFrom="column">
              <wp:posOffset>5318760</wp:posOffset>
            </wp:positionH>
            <wp:positionV relativeFrom="paragraph">
              <wp:posOffset>70485</wp:posOffset>
            </wp:positionV>
            <wp:extent cx="857250" cy="12045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sz w:val="28"/>
        </w:rPr>
      </w:pP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sz w:val="28"/>
        </w:rPr>
      </w:pP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sz w:val="28"/>
        </w:rPr>
      </w:pP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sz w:val="28"/>
        </w:rPr>
      </w:pP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sz w:val="28"/>
        </w:rPr>
      </w:pPr>
    </w:p>
    <w:p w:rsidR="00AF1B6D" w:rsidRPr="00F91443" w:rsidRDefault="009244A6" w:rsidP="00A175F5">
      <w:pPr>
        <w:pStyle w:val="Title"/>
        <w:rPr>
          <w:rFonts w:asciiTheme="minorHAnsi" w:hAnsiTheme="minorHAnsi" w:cstheme="minorHAnsi"/>
          <w:noProof/>
        </w:rPr>
      </w:pPr>
      <w:r w:rsidRPr="00F91443">
        <w:rPr>
          <w:rFonts w:asciiTheme="minorHAnsi" w:hAnsiTheme="minorHAnsi" w:cstheme="minorHAnsi"/>
          <w:sz w:val="28"/>
        </w:rPr>
        <w:t>Person Specification</w:t>
      </w:r>
    </w:p>
    <w:p w:rsidR="00EB7C0C" w:rsidRPr="00F91443" w:rsidRDefault="00EB7C0C" w:rsidP="00A175F5">
      <w:pPr>
        <w:pStyle w:val="Title"/>
        <w:rPr>
          <w:rFonts w:asciiTheme="minorHAnsi" w:hAnsiTheme="minorHAnsi" w:cstheme="minorHAnsi"/>
          <w:b w:val="0"/>
          <w:sz w:val="24"/>
          <w:szCs w:val="24"/>
        </w:rPr>
      </w:pPr>
    </w:p>
    <w:p w:rsidR="00A175F5" w:rsidRPr="00F91443" w:rsidRDefault="006A70EA" w:rsidP="00A175F5">
      <w:pPr>
        <w:pStyle w:val="Title"/>
        <w:rPr>
          <w:rFonts w:asciiTheme="minorHAnsi" w:hAnsiTheme="minorHAnsi" w:cstheme="minorHAnsi"/>
          <w:b w:val="0"/>
          <w:sz w:val="28"/>
          <w:szCs w:val="28"/>
        </w:rPr>
      </w:pPr>
      <w:r w:rsidRPr="00F91443">
        <w:rPr>
          <w:rFonts w:asciiTheme="minorHAnsi" w:hAnsiTheme="minorHAnsi" w:cstheme="minorHAnsi"/>
          <w:b w:val="0"/>
          <w:sz w:val="28"/>
          <w:szCs w:val="28"/>
        </w:rPr>
        <w:t>Education &amp; Wellbeing Mentor</w:t>
      </w:r>
    </w:p>
    <w:p w:rsidR="00CA613D" w:rsidRPr="00F91443" w:rsidRDefault="00CA613D" w:rsidP="00A175F5">
      <w:pPr>
        <w:pStyle w:val="Title"/>
        <w:rPr>
          <w:rFonts w:asciiTheme="minorHAnsi" w:hAnsiTheme="minorHAnsi" w:cstheme="minorHAnsi"/>
          <w:b w:val="0"/>
          <w:color w:val="4BACC6" w:themeColor="accent5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2835"/>
      </w:tblGrid>
      <w:tr w:rsidR="00A175F5" w:rsidRPr="00F91443" w:rsidTr="0043471E">
        <w:trPr>
          <w:tblHeader/>
        </w:trPr>
        <w:tc>
          <w:tcPr>
            <w:tcW w:w="4644" w:type="dxa"/>
            <w:shd w:val="clear" w:color="auto" w:fill="BFBFBF"/>
          </w:tcPr>
          <w:p w:rsidR="00A175F5" w:rsidRPr="00F91443" w:rsidRDefault="00A175F5" w:rsidP="0043471E">
            <w:pPr>
              <w:pStyle w:val="Heading1"/>
              <w:spacing w:before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Criteria</w:t>
            </w:r>
          </w:p>
        </w:tc>
        <w:tc>
          <w:tcPr>
            <w:tcW w:w="1134" w:type="dxa"/>
            <w:shd w:val="clear" w:color="auto" w:fill="BFBFBF"/>
          </w:tcPr>
          <w:p w:rsidR="00A175F5" w:rsidRPr="00F91443" w:rsidRDefault="00A175F5" w:rsidP="0043471E">
            <w:pPr>
              <w:pStyle w:val="Heading21"/>
              <w:spacing w:before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1443">
              <w:rPr>
                <w:rFonts w:asciiTheme="minorHAnsi" w:hAnsiTheme="minorHAnsi" w:cstheme="minorHAnsi"/>
                <w:b/>
                <w:sz w:val="20"/>
              </w:rPr>
              <w:t>Essential</w:t>
            </w:r>
          </w:p>
        </w:tc>
        <w:tc>
          <w:tcPr>
            <w:tcW w:w="1134" w:type="dxa"/>
            <w:shd w:val="clear" w:color="auto" w:fill="BFBFBF"/>
          </w:tcPr>
          <w:p w:rsidR="00A175F5" w:rsidRPr="00F91443" w:rsidRDefault="00A175F5" w:rsidP="0043471E">
            <w:pPr>
              <w:pStyle w:val="Heading21"/>
              <w:spacing w:before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1443">
              <w:rPr>
                <w:rFonts w:asciiTheme="minorHAnsi" w:hAnsiTheme="minorHAnsi" w:cstheme="minorHAnsi"/>
                <w:b/>
                <w:sz w:val="20"/>
              </w:rPr>
              <w:t>Desirable</w:t>
            </w:r>
          </w:p>
        </w:tc>
        <w:tc>
          <w:tcPr>
            <w:tcW w:w="2835" w:type="dxa"/>
            <w:shd w:val="clear" w:color="auto" w:fill="BFBFBF"/>
          </w:tcPr>
          <w:p w:rsidR="00A175F5" w:rsidRPr="00F91443" w:rsidRDefault="00A175F5" w:rsidP="0043471E">
            <w:pPr>
              <w:pStyle w:val="Heading21"/>
              <w:spacing w:before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1443">
              <w:rPr>
                <w:rFonts w:asciiTheme="minorHAnsi" w:hAnsiTheme="minorHAnsi" w:cstheme="minorHAnsi"/>
                <w:b/>
                <w:sz w:val="20"/>
              </w:rPr>
              <w:t>Assessed by</w:t>
            </w:r>
          </w:p>
        </w:tc>
      </w:tr>
      <w:tr w:rsidR="00A175F5" w:rsidRPr="00F91443" w:rsidTr="0043471E">
        <w:tc>
          <w:tcPr>
            <w:tcW w:w="9747" w:type="dxa"/>
            <w:gridSpan w:val="4"/>
            <w:shd w:val="clear" w:color="auto" w:fill="D9D9D9"/>
          </w:tcPr>
          <w:p w:rsidR="00A175F5" w:rsidRPr="00F91443" w:rsidRDefault="00A175F5" w:rsidP="0043471E">
            <w:pPr>
              <w:pStyle w:val="Heading21"/>
              <w:spacing w:before="200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91443">
              <w:rPr>
                <w:rFonts w:asciiTheme="minorHAnsi" w:hAnsiTheme="minorHAnsi" w:cstheme="minorHAnsi"/>
                <w:b/>
                <w:szCs w:val="24"/>
              </w:rPr>
              <w:t>Qualifications and attainments</w:t>
            </w:r>
          </w:p>
        </w:tc>
      </w:tr>
      <w:tr w:rsidR="00A175F5" w:rsidRPr="00F91443" w:rsidTr="00F91443">
        <w:trPr>
          <w:cantSplit/>
        </w:trPr>
        <w:tc>
          <w:tcPr>
            <w:tcW w:w="4644" w:type="dxa"/>
            <w:vAlign w:val="center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GCSE Maths and English grade C or above or equivalent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A175F5" w:rsidRPr="00F91443" w:rsidTr="0043471E">
        <w:trPr>
          <w:cantSplit/>
        </w:trPr>
        <w:tc>
          <w:tcPr>
            <w:tcW w:w="4644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Full Level 3 Qualification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  <w:r w:rsidRPr="00F91443">
              <w:rPr>
                <w:rFonts w:asciiTheme="minorHAnsi" w:hAnsiTheme="minorHAnsi" w:cstheme="minorHAnsi"/>
              </w:rPr>
              <w:t xml:space="preserve"> </w:t>
            </w:r>
          </w:p>
          <w:p w:rsidR="00866F90" w:rsidRPr="00F91443" w:rsidRDefault="00866F90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65623D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A175F5" w:rsidRPr="00F91443" w:rsidTr="0043471E">
        <w:trPr>
          <w:cantSplit/>
        </w:trPr>
        <w:tc>
          <w:tcPr>
            <w:tcW w:w="4644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Level 2 IT Qualification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2835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Counselling Qualification or </w:t>
            </w:r>
            <w:r w:rsidR="007C69C0" w:rsidRPr="00F91443">
              <w:rPr>
                <w:rFonts w:asciiTheme="minorHAnsi" w:hAnsiTheme="minorHAnsi" w:cstheme="minorHAnsi"/>
              </w:rPr>
              <w:t>ability to demonstrate competency through proven experience in a similar role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:rsidR="00A175F5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A175F5" w:rsidRPr="00F91443" w:rsidRDefault="007C69C0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866F90" w:rsidRPr="00F91443" w:rsidRDefault="00A175F5" w:rsidP="00F91443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Level 2 or above IAG Qualification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2835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A175F5" w:rsidRPr="00F91443" w:rsidRDefault="00A175F5" w:rsidP="00F914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Evidence of relevant and recent professional development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Le</w:t>
            </w:r>
            <w:r w:rsidR="009A6B45" w:rsidRPr="00F91443">
              <w:rPr>
                <w:rFonts w:asciiTheme="minorHAnsi" w:hAnsiTheme="minorHAnsi" w:cstheme="minorHAnsi"/>
              </w:rPr>
              <w:t>vel 2 Safeguarding Qualification</w:t>
            </w:r>
            <w:r w:rsidR="007C69C0" w:rsidRPr="00F91443">
              <w:rPr>
                <w:rFonts w:asciiTheme="minorHAnsi" w:hAnsiTheme="minorHAnsi" w:cstheme="minorHAnsi"/>
              </w:rPr>
              <w:t xml:space="preserve"> and experience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65623D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c>
          <w:tcPr>
            <w:tcW w:w="9747" w:type="dxa"/>
            <w:gridSpan w:val="4"/>
            <w:shd w:val="clear" w:color="auto" w:fill="D9D9D9"/>
          </w:tcPr>
          <w:p w:rsidR="00A175F5" w:rsidRPr="00F91443" w:rsidRDefault="00A175F5" w:rsidP="0043471E">
            <w:pPr>
              <w:pStyle w:val="Subtitle"/>
              <w:spacing w:before="200" w:after="200"/>
              <w:jc w:val="center"/>
              <w:rPr>
                <w:rFonts w:asciiTheme="minorHAnsi" w:hAnsiTheme="minorHAnsi" w:cstheme="minorHAnsi"/>
                <w:b/>
                <w:sz w:val="20"/>
                <w:lang w:val="en-GB" w:eastAsia="en-US"/>
              </w:rPr>
            </w:pPr>
            <w:r w:rsidRPr="00F91443">
              <w:rPr>
                <w:rFonts w:asciiTheme="minorHAnsi" w:hAnsiTheme="minorHAnsi" w:cstheme="minorHAnsi"/>
                <w:b/>
                <w:szCs w:val="24"/>
                <w:lang w:val="en-GB" w:eastAsia="en-US"/>
              </w:rPr>
              <w:t>Experience and knowledge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Minimum 3 years’ experience of working with young people aged 14 + with emotional, social, mental health and wellbeing issues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7C69C0" w:rsidRPr="00F91443">
              <w:rPr>
                <w:rFonts w:asciiTheme="minorHAnsi" w:hAnsiTheme="minorHAnsi" w:cstheme="minorHAnsi"/>
              </w:rPr>
              <w:t xml:space="preserve"> 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Knowledge of the Further Education sector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866F90" w:rsidRPr="00F91443" w:rsidRDefault="00866F90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2835" w:type="dxa"/>
          </w:tcPr>
          <w:p w:rsidR="00F91443" w:rsidRDefault="00F91443" w:rsidP="00866F90">
            <w:pPr>
              <w:pStyle w:val="Subtitle"/>
              <w:rPr>
                <w:rFonts w:asciiTheme="minorHAnsi" w:hAnsiTheme="minorHAnsi" w:cstheme="minorHAnsi"/>
                <w:sz w:val="20"/>
              </w:rPr>
            </w:pPr>
          </w:p>
          <w:p w:rsidR="00A175F5" w:rsidRPr="00F91443" w:rsidRDefault="00A175F5" w:rsidP="00866F90">
            <w:pPr>
              <w:pStyle w:val="Subtitle"/>
              <w:rPr>
                <w:rFonts w:asciiTheme="minorHAnsi" w:hAnsiTheme="minorHAnsi" w:cstheme="minorHAnsi"/>
                <w:b/>
                <w:sz w:val="20"/>
                <w:lang w:val="en-GB" w:eastAsia="en-US"/>
              </w:rPr>
            </w:pPr>
            <w:r w:rsidRPr="00F91443">
              <w:rPr>
                <w:rFonts w:asciiTheme="minorHAnsi" w:hAnsiTheme="minorHAnsi" w:cstheme="minorHAnsi"/>
                <w:sz w:val="20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Specialist knowledge/experience in relevant fields e.g. Mental Health, Youth work, IAG etc.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65623D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866F90" w:rsidRPr="00F91443">
              <w:rPr>
                <w:rFonts w:asciiTheme="minorHAnsi" w:hAnsiTheme="minorHAnsi" w:cstheme="minorHAnsi"/>
              </w:rPr>
              <w:t xml:space="preserve"> </w:t>
            </w:r>
            <w:r w:rsidR="007C69C0"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Ability to effectively </w:t>
            </w:r>
            <w:r w:rsidR="0065623D" w:rsidRPr="00F91443">
              <w:rPr>
                <w:rFonts w:asciiTheme="minorHAnsi" w:hAnsiTheme="minorHAnsi" w:cstheme="minorHAnsi"/>
              </w:rPr>
              <w:t xml:space="preserve">monitor and </w:t>
            </w:r>
            <w:r w:rsidR="009A6B45" w:rsidRPr="00F91443">
              <w:rPr>
                <w:rFonts w:asciiTheme="minorHAnsi" w:hAnsiTheme="minorHAnsi" w:cstheme="minorHAnsi"/>
              </w:rPr>
              <w:t>evaluate data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866F90" w:rsidRPr="00F91443" w:rsidRDefault="00866F90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9A6B4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General Administration skills</w:t>
            </w:r>
            <w:r w:rsidR="007C69C0" w:rsidRPr="00F91443">
              <w:rPr>
                <w:rFonts w:asciiTheme="minorHAnsi" w:hAnsiTheme="minorHAnsi" w:cstheme="minorHAnsi"/>
              </w:rPr>
              <w:t xml:space="preserve"> including preparatio</w:t>
            </w:r>
            <w:r w:rsidR="009A6B45" w:rsidRPr="00F91443">
              <w:rPr>
                <w:rFonts w:asciiTheme="minorHAnsi" w:hAnsiTheme="minorHAnsi" w:cstheme="minorHAnsi"/>
              </w:rPr>
              <w:t>n of</w:t>
            </w:r>
            <w:r w:rsidRPr="00F91443">
              <w:rPr>
                <w:rFonts w:asciiTheme="minorHAnsi" w:hAnsiTheme="minorHAnsi" w:cstheme="minorHAnsi"/>
              </w:rPr>
              <w:t xml:space="preserve"> reports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A175F5" w:rsidRPr="00F91443" w:rsidRDefault="00A175F5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A175F5" w:rsidRPr="00F91443" w:rsidRDefault="00A175F5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jc w:val="both"/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jc w:val="both"/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An awareness of SEN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7C69C0" w:rsidRPr="00F91443" w:rsidRDefault="007C69C0" w:rsidP="00866F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Application form </w:t>
            </w:r>
          </w:p>
        </w:tc>
      </w:tr>
      <w:tr w:rsidR="006A70EA" w:rsidRPr="00F91443" w:rsidTr="0043471E">
        <w:tc>
          <w:tcPr>
            <w:tcW w:w="9747" w:type="dxa"/>
            <w:gridSpan w:val="4"/>
            <w:shd w:val="clear" w:color="auto" w:fill="D9D9D9"/>
          </w:tcPr>
          <w:p w:rsidR="007C69C0" w:rsidRPr="00F91443" w:rsidRDefault="007C69C0" w:rsidP="007C69C0">
            <w:pPr>
              <w:pStyle w:val="Subtitle"/>
              <w:spacing w:before="200" w:after="200"/>
              <w:jc w:val="center"/>
              <w:rPr>
                <w:rFonts w:asciiTheme="minorHAnsi" w:hAnsiTheme="minorHAnsi" w:cstheme="minorHAnsi"/>
                <w:b/>
                <w:szCs w:val="24"/>
                <w:lang w:val="en-GB" w:eastAsia="en-US"/>
              </w:rPr>
            </w:pPr>
            <w:r w:rsidRPr="00F91443">
              <w:rPr>
                <w:rFonts w:asciiTheme="minorHAnsi" w:hAnsiTheme="minorHAnsi" w:cstheme="minorHAnsi"/>
                <w:b/>
                <w:szCs w:val="24"/>
                <w:lang w:val="en-GB" w:eastAsia="en-US"/>
              </w:rPr>
              <w:t>Skills and abilities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IT Literate (especially proficient in the use of Excel and Word)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866F90" w:rsidRPr="00F9144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Friendly, outgoing and confident with young people and adults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866F90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:rsidR="007C69C0" w:rsidRDefault="007C69C0" w:rsidP="00866F9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Good judgement so knows when to deal with an issue and when to refer it to a specialist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866F90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High levels of personal integrity and respect for others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866F90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 xml:space="preserve">Positive and proactive in responding to the needs of the College, </w:t>
            </w:r>
            <w:r w:rsidR="00866F90" w:rsidRPr="00F91443">
              <w:rPr>
                <w:rFonts w:asciiTheme="minorHAnsi" w:hAnsiTheme="minorHAnsi" w:cstheme="minorHAnsi"/>
              </w:rPr>
              <w:t>learners</w:t>
            </w:r>
            <w:r w:rsidRPr="00F91443">
              <w:rPr>
                <w:rFonts w:asciiTheme="minorHAnsi" w:hAnsiTheme="minorHAnsi" w:cstheme="minorHAnsi"/>
              </w:rPr>
              <w:t xml:space="preserve"> and other staff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866F90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866F90">
        <w:trPr>
          <w:cantSplit/>
          <w:trHeight w:val="486"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Values diversity with strong commitment to promoting equality and business excellence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CA613D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9747" w:type="dxa"/>
            <w:gridSpan w:val="4"/>
            <w:shd w:val="clear" w:color="auto" w:fill="BFBFBF"/>
            <w:vAlign w:val="center"/>
          </w:tcPr>
          <w:p w:rsidR="007C69C0" w:rsidRPr="00F91443" w:rsidRDefault="007C69C0" w:rsidP="007C69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91443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Essential College Attributes</w:t>
            </w:r>
          </w:p>
          <w:p w:rsidR="007C69C0" w:rsidRPr="00F91443" w:rsidRDefault="007C69C0" w:rsidP="007C69C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  <w:szCs w:val="22"/>
              </w:rPr>
            </w:pPr>
            <w:r w:rsidRPr="00F91443">
              <w:rPr>
                <w:rFonts w:asciiTheme="minorHAnsi" w:hAnsiTheme="minorHAnsi" w:cstheme="minorHAnsi"/>
                <w:b/>
                <w:szCs w:val="22"/>
              </w:rPr>
              <w:t>Initiative:</w:t>
            </w:r>
            <w:r w:rsidRPr="00F91443">
              <w:rPr>
                <w:rFonts w:asciiTheme="minorHAnsi" w:hAnsiTheme="minorHAnsi" w:cstheme="minorHAnsi"/>
                <w:szCs w:val="22"/>
              </w:rPr>
              <w:t xml:space="preserve"> Demonstrating the willingness and ability to use initiative – whether that means deciding on necessary action and following it through - or suggesting ways to work in a better way. 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CA613D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  <w:szCs w:val="22"/>
              </w:rPr>
            </w:pPr>
            <w:r w:rsidRPr="00F91443">
              <w:rPr>
                <w:rFonts w:asciiTheme="minorHAnsi" w:hAnsiTheme="minorHAnsi" w:cstheme="minorHAnsi"/>
                <w:b/>
                <w:szCs w:val="22"/>
              </w:rPr>
              <w:t>Influencing skills:</w:t>
            </w:r>
            <w:r w:rsidRPr="00F91443">
              <w:rPr>
                <w:rFonts w:asciiTheme="minorHAnsi" w:hAnsiTheme="minorHAnsi" w:cstheme="minorHAnsi"/>
                <w:szCs w:val="22"/>
              </w:rPr>
              <w:t xml:space="preserve"> The ability to persuade others. 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CA613D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  <w:szCs w:val="22"/>
              </w:rPr>
            </w:pPr>
            <w:r w:rsidRPr="00F91443">
              <w:rPr>
                <w:rFonts w:asciiTheme="minorHAnsi" w:hAnsiTheme="minorHAnsi" w:cstheme="minorHAnsi"/>
                <w:b/>
                <w:szCs w:val="22"/>
              </w:rPr>
              <w:t>Interpersonal Skills:</w:t>
            </w:r>
            <w:r w:rsidRPr="00F91443">
              <w:rPr>
                <w:rFonts w:asciiTheme="minorHAnsi" w:hAnsiTheme="minorHAnsi" w:cstheme="minorHAnsi"/>
                <w:szCs w:val="22"/>
              </w:rPr>
              <w:t xml:space="preserve"> The ability to communicate and interact with other people in a way that promotes cooperative relationships, and demonstrates empathy and promote resilience</w:t>
            </w:r>
            <w:r w:rsidR="00CA613D" w:rsidRPr="00F91443">
              <w:rPr>
                <w:rFonts w:asciiTheme="minorHAnsi" w:hAnsiTheme="minorHAnsi" w:cstheme="minorHAnsi"/>
                <w:szCs w:val="22"/>
              </w:rPr>
              <w:t>.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CA613D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866F9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="007C69C0" w:rsidRDefault="007C69C0" w:rsidP="00866F90">
            <w:pPr>
              <w:rPr>
                <w:rFonts w:asciiTheme="minorHAnsi" w:hAnsiTheme="minorHAnsi" w:cstheme="minorHAnsi"/>
                <w:szCs w:val="22"/>
              </w:rPr>
            </w:pPr>
            <w:r w:rsidRPr="00F91443">
              <w:rPr>
                <w:rFonts w:asciiTheme="minorHAnsi" w:hAnsiTheme="minorHAnsi" w:cstheme="minorHAnsi"/>
                <w:b/>
                <w:szCs w:val="22"/>
              </w:rPr>
              <w:t>Teamwork:</w:t>
            </w:r>
            <w:r w:rsidRPr="00F91443">
              <w:rPr>
                <w:rFonts w:asciiTheme="minorHAnsi" w:hAnsiTheme="minorHAnsi" w:cstheme="minorHAnsi"/>
                <w:szCs w:val="22"/>
              </w:rPr>
              <w:t xml:space="preserve"> The willingness and ability to collaborate and work closely with colleagues in a mutually supportive manner. </w:t>
            </w:r>
          </w:p>
          <w:p w:rsidR="00F91443" w:rsidRPr="00F91443" w:rsidRDefault="00F91443" w:rsidP="00866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866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866F90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866F90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  <w:r w:rsidR="00CA613D" w:rsidRPr="00F91443">
              <w:rPr>
                <w:rFonts w:asciiTheme="minorHAnsi" w:hAnsiTheme="minorHAnsi" w:cstheme="minorHAnsi"/>
              </w:rPr>
              <w:t xml:space="preserve"> </w:t>
            </w:r>
            <w:r w:rsidRPr="00F91443">
              <w:rPr>
                <w:rFonts w:asciiTheme="minorHAnsi" w:hAnsiTheme="minorHAnsi" w:cstheme="minorHAnsi"/>
              </w:rPr>
              <w:t>/ interview</w:t>
            </w:r>
          </w:p>
        </w:tc>
      </w:tr>
      <w:tr w:rsidR="006A70EA" w:rsidRPr="00F91443" w:rsidTr="0043471E">
        <w:trPr>
          <w:cantSplit/>
        </w:trPr>
        <w:tc>
          <w:tcPr>
            <w:tcW w:w="9747" w:type="dxa"/>
            <w:gridSpan w:val="4"/>
            <w:shd w:val="clear" w:color="auto" w:fill="D9D9D9"/>
          </w:tcPr>
          <w:p w:rsidR="007C69C0" w:rsidRPr="00F91443" w:rsidRDefault="007C69C0" w:rsidP="00F9144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1443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Circumstances of role</w:t>
            </w:r>
          </w:p>
        </w:tc>
      </w:tr>
      <w:tr w:rsidR="006A70EA" w:rsidRPr="00F91443" w:rsidTr="0043471E">
        <w:trPr>
          <w:cantSplit/>
        </w:trPr>
        <w:tc>
          <w:tcPr>
            <w:tcW w:w="4644" w:type="dxa"/>
          </w:tcPr>
          <w:p w:rsidR="00F91443" w:rsidRDefault="00F91443" w:rsidP="00CA613D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CA613D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Ability to meet particular conditions of the role e.g. unsocial hours or travelling between campuses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CA61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CA613D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CA61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CA613D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CA613D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7C69C0" w:rsidRPr="00F91443" w:rsidTr="0043471E">
        <w:trPr>
          <w:cantSplit/>
        </w:trPr>
        <w:tc>
          <w:tcPr>
            <w:tcW w:w="4644" w:type="dxa"/>
          </w:tcPr>
          <w:p w:rsidR="00F91443" w:rsidRDefault="00F91443" w:rsidP="00CA613D">
            <w:pPr>
              <w:rPr>
                <w:rFonts w:asciiTheme="minorHAnsi" w:hAnsiTheme="minorHAnsi" w:cstheme="minorHAnsi"/>
              </w:rPr>
            </w:pPr>
          </w:p>
          <w:p w:rsidR="007C69C0" w:rsidRDefault="007C69C0" w:rsidP="00CA613D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Occasional evening and weekend work will be required as part of a rota. Time off in lieu will be given</w:t>
            </w:r>
            <w:r w:rsidR="00CA613D" w:rsidRPr="00F91443">
              <w:rPr>
                <w:rFonts w:asciiTheme="minorHAnsi" w:hAnsiTheme="minorHAnsi" w:cstheme="minorHAnsi"/>
              </w:rPr>
              <w:t>.</w:t>
            </w:r>
          </w:p>
          <w:p w:rsidR="00F91443" w:rsidRPr="00F91443" w:rsidRDefault="00F91443" w:rsidP="00CA61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C69C0" w:rsidRPr="00F91443" w:rsidRDefault="007C69C0" w:rsidP="00CA613D">
            <w:pPr>
              <w:rPr>
                <w:rFonts w:asciiTheme="minorHAnsi" w:hAnsiTheme="minorHAnsi" w:cstheme="minorHAnsi"/>
                <w:b/>
              </w:rPr>
            </w:pPr>
            <w:r w:rsidRPr="00F91443">
              <w:rPr>
                <w:rFonts w:asciiTheme="minorHAnsi" w:hAnsiTheme="minorHAnsi" w:cstheme="minorHAnsi"/>
                <w:b/>
              </w:rPr>
              <w:sym w:font="Marlett" w:char="F061"/>
            </w:r>
          </w:p>
        </w:tc>
        <w:tc>
          <w:tcPr>
            <w:tcW w:w="1134" w:type="dxa"/>
          </w:tcPr>
          <w:p w:rsidR="007C69C0" w:rsidRPr="00F91443" w:rsidRDefault="007C69C0" w:rsidP="00CA61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F91443" w:rsidRDefault="00F91443" w:rsidP="00CA613D">
            <w:pPr>
              <w:rPr>
                <w:rFonts w:asciiTheme="minorHAnsi" w:hAnsiTheme="minorHAnsi" w:cstheme="minorHAnsi"/>
              </w:rPr>
            </w:pPr>
          </w:p>
          <w:p w:rsidR="007C69C0" w:rsidRPr="00F91443" w:rsidRDefault="007C69C0" w:rsidP="00CA613D">
            <w:pPr>
              <w:rPr>
                <w:rFonts w:asciiTheme="minorHAnsi" w:hAnsiTheme="minorHAnsi" w:cstheme="minorHAnsi"/>
              </w:rPr>
            </w:pPr>
            <w:r w:rsidRPr="00F91443">
              <w:rPr>
                <w:rFonts w:asciiTheme="minorHAnsi" w:hAnsiTheme="minorHAnsi" w:cstheme="minorHAnsi"/>
              </w:rPr>
              <w:t>Application form</w:t>
            </w:r>
          </w:p>
        </w:tc>
      </w:tr>
    </w:tbl>
    <w:p w:rsidR="009244A6" w:rsidRPr="00F91443" w:rsidRDefault="009244A6" w:rsidP="00A175F5">
      <w:pPr>
        <w:pStyle w:val="Subtitle"/>
        <w:rPr>
          <w:rFonts w:asciiTheme="minorHAnsi" w:hAnsiTheme="minorHAnsi" w:cstheme="minorHAnsi"/>
          <w:b/>
          <w:sz w:val="20"/>
        </w:rPr>
      </w:pPr>
    </w:p>
    <w:p w:rsidR="009244A6" w:rsidRPr="00F91443" w:rsidRDefault="009244A6" w:rsidP="009244A6">
      <w:pPr>
        <w:tabs>
          <w:tab w:val="left" w:pos="7938"/>
        </w:tabs>
        <w:spacing w:before="240" w:after="240"/>
        <w:ind w:right="-625"/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DC52B6" w:rsidRPr="006A70EA" w:rsidRDefault="00DC52B6">
      <w:pPr>
        <w:rPr>
          <w:rFonts w:ascii="Arial" w:hAnsi="Arial"/>
        </w:rPr>
      </w:pPr>
    </w:p>
    <w:sectPr w:rsidR="00DC52B6" w:rsidRPr="006A70EA" w:rsidSect="00402598">
      <w:headerReference w:type="default" r:id="rId9"/>
      <w:footerReference w:type="default" r:id="rId10"/>
      <w:pgSz w:w="11906" w:h="16838"/>
      <w:pgMar w:top="261" w:right="1133" w:bottom="1440" w:left="113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85" w:rsidRDefault="00145385">
      <w:r>
        <w:separator/>
      </w:r>
    </w:p>
  </w:endnote>
  <w:endnote w:type="continuationSeparator" w:id="0">
    <w:p w:rsidR="00145385" w:rsidRDefault="0014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467707"/>
      <w:docPartObj>
        <w:docPartGallery w:val="Page Numbers (Bottom of Page)"/>
        <w:docPartUnique/>
      </w:docPartObj>
    </w:sdtPr>
    <w:sdtEndPr/>
    <w:sdtContent>
      <w:p w:rsidR="00145385" w:rsidRPr="006D12DF" w:rsidRDefault="00145385" w:rsidP="00C93B64">
        <w:pPr>
          <w:pStyle w:val="Footer"/>
          <w:tabs>
            <w:tab w:val="clear" w:pos="8306"/>
            <w:tab w:val="right" w:pos="9639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Education &amp; Wellbeing Mentor JD &amp; PS    </w:t>
        </w:r>
        <w:r>
          <w:t xml:space="preserve">                                             </w:t>
        </w:r>
        <w:r w:rsidRPr="006D12DF">
          <w:rPr>
            <w:rFonts w:ascii="Arial" w:hAnsi="Arial" w:cs="Arial"/>
            <w:sz w:val="16"/>
            <w:szCs w:val="16"/>
          </w:rPr>
          <w:t xml:space="preserve">Page </w:t>
        </w:r>
        <w:r w:rsidRPr="006D12DF">
          <w:rPr>
            <w:rFonts w:ascii="Arial" w:hAnsi="Arial" w:cs="Arial"/>
            <w:sz w:val="16"/>
            <w:szCs w:val="16"/>
          </w:rPr>
          <w:fldChar w:fldCharType="begin"/>
        </w:r>
        <w:r w:rsidRPr="006D12D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D12DF">
          <w:rPr>
            <w:rFonts w:ascii="Arial" w:hAnsi="Arial" w:cs="Arial"/>
            <w:sz w:val="16"/>
            <w:szCs w:val="16"/>
          </w:rPr>
          <w:fldChar w:fldCharType="separate"/>
        </w:r>
        <w:r w:rsidR="00F91443">
          <w:rPr>
            <w:rFonts w:ascii="Arial" w:hAnsi="Arial" w:cs="Arial"/>
            <w:noProof/>
            <w:sz w:val="16"/>
            <w:szCs w:val="16"/>
          </w:rPr>
          <w:t>1</w:t>
        </w:r>
        <w:r w:rsidRPr="006D12DF">
          <w:rPr>
            <w:rFonts w:ascii="Arial" w:hAnsi="Arial" w:cs="Arial"/>
            <w:sz w:val="16"/>
            <w:szCs w:val="16"/>
          </w:rPr>
          <w:fldChar w:fldCharType="end"/>
        </w:r>
        <w:r w:rsidRPr="006D12DF">
          <w:rPr>
            <w:rFonts w:ascii="Arial" w:hAnsi="Arial" w:cs="Arial"/>
            <w:sz w:val="16"/>
            <w:szCs w:val="16"/>
          </w:rPr>
          <w:t xml:space="preserve"> of </w:t>
        </w:r>
        <w:r w:rsidRPr="006D12DF">
          <w:rPr>
            <w:rFonts w:ascii="Arial" w:hAnsi="Arial" w:cs="Arial"/>
            <w:sz w:val="16"/>
            <w:szCs w:val="16"/>
          </w:rPr>
          <w:fldChar w:fldCharType="begin"/>
        </w:r>
        <w:r w:rsidRPr="006D12DF">
          <w:rPr>
            <w:rFonts w:ascii="Arial" w:hAnsi="Arial" w:cs="Arial"/>
            <w:sz w:val="16"/>
            <w:szCs w:val="16"/>
          </w:rPr>
          <w:instrText xml:space="preserve"> NUMPAGES  \# "0"  \* MERGEFORMAT </w:instrText>
        </w:r>
        <w:r w:rsidRPr="006D12DF">
          <w:rPr>
            <w:rFonts w:ascii="Arial" w:hAnsi="Arial" w:cs="Arial"/>
            <w:sz w:val="16"/>
            <w:szCs w:val="16"/>
          </w:rPr>
          <w:fldChar w:fldCharType="separate"/>
        </w:r>
        <w:r w:rsidR="00F91443">
          <w:rPr>
            <w:rFonts w:ascii="Arial" w:hAnsi="Arial" w:cs="Arial"/>
            <w:noProof/>
            <w:sz w:val="16"/>
            <w:szCs w:val="16"/>
          </w:rPr>
          <w:t>6</w:t>
        </w:r>
        <w:r w:rsidRPr="006D12DF">
          <w:rPr>
            <w:rFonts w:ascii="Arial" w:hAnsi="Arial" w:cs="Arial"/>
            <w:sz w:val="16"/>
            <w:szCs w:val="16"/>
          </w:rPr>
          <w:fldChar w:fldCharType="end"/>
        </w:r>
        <w:r w:rsidRPr="006D12DF">
          <w:rPr>
            <w:rFonts w:ascii="Arial" w:hAnsi="Arial" w:cs="Arial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sz w:val="16"/>
            <w:szCs w:val="16"/>
          </w:rPr>
          <w:t xml:space="preserve">            </w:t>
        </w:r>
        <w:r w:rsidRPr="006D12DF">
          <w:rPr>
            <w:rFonts w:ascii="Arial" w:hAnsi="Arial" w:cs="Arial"/>
            <w:sz w:val="16"/>
            <w:szCs w:val="16"/>
          </w:rPr>
          <w:t xml:space="preserve">Last revised: </w:t>
        </w:r>
        <w:r>
          <w:rPr>
            <w:rFonts w:ascii="Arial" w:hAnsi="Arial" w:cs="Arial"/>
            <w:sz w:val="16"/>
            <w:szCs w:val="16"/>
          </w:rPr>
          <w:t>July 2018</w:t>
        </w:r>
      </w:p>
    </w:sdtContent>
  </w:sdt>
  <w:p w:rsidR="00145385" w:rsidRPr="003C6A92" w:rsidRDefault="00145385" w:rsidP="003C6A92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85" w:rsidRDefault="00145385">
      <w:r>
        <w:separator/>
      </w:r>
    </w:p>
  </w:footnote>
  <w:footnote w:type="continuationSeparator" w:id="0">
    <w:p w:rsidR="00145385" w:rsidRDefault="0014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85" w:rsidRDefault="00145385" w:rsidP="0056409A">
    <w:pPr>
      <w:pStyle w:val="Header"/>
      <w:tabs>
        <w:tab w:val="left" w:pos="7290"/>
      </w:tabs>
    </w:pPr>
    <w:r>
      <w:tab/>
    </w:r>
    <w:r>
      <w:tab/>
    </w:r>
    <w:r>
      <w:tab/>
    </w:r>
  </w:p>
  <w:p w:rsidR="00145385" w:rsidRDefault="00145385">
    <w:pPr>
      <w:pStyle w:val="Header"/>
      <w:jc w:val="right"/>
    </w:pPr>
  </w:p>
  <w:p w:rsidR="00145385" w:rsidRDefault="001453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C3"/>
    <w:multiLevelType w:val="hybridMultilevel"/>
    <w:tmpl w:val="00BE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F09"/>
    <w:multiLevelType w:val="hybridMultilevel"/>
    <w:tmpl w:val="C62AF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B291E"/>
    <w:multiLevelType w:val="hybridMultilevel"/>
    <w:tmpl w:val="2A4E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A63E3"/>
    <w:multiLevelType w:val="hybridMultilevel"/>
    <w:tmpl w:val="B0AE7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112317"/>
    <w:multiLevelType w:val="hybridMultilevel"/>
    <w:tmpl w:val="B65A16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E048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C55F2"/>
    <w:multiLevelType w:val="hybridMultilevel"/>
    <w:tmpl w:val="C1D47D5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0A7C89"/>
    <w:multiLevelType w:val="hybridMultilevel"/>
    <w:tmpl w:val="C400AE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253E0"/>
    <w:multiLevelType w:val="hybridMultilevel"/>
    <w:tmpl w:val="E4E4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6B0F"/>
    <w:multiLevelType w:val="hybridMultilevel"/>
    <w:tmpl w:val="BB2A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A10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861663"/>
    <w:multiLevelType w:val="hybridMultilevel"/>
    <w:tmpl w:val="57281124"/>
    <w:lvl w:ilvl="0" w:tplc="3252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577CA"/>
    <w:multiLevelType w:val="hybridMultilevel"/>
    <w:tmpl w:val="F4005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B62406"/>
    <w:multiLevelType w:val="hybridMultilevel"/>
    <w:tmpl w:val="2794CE2C"/>
    <w:lvl w:ilvl="0" w:tplc="08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1AFC6EE6"/>
    <w:multiLevelType w:val="singleLevel"/>
    <w:tmpl w:val="566860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F5474"/>
    <w:multiLevelType w:val="hybridMultilevel"/>
    <w:tmpl w:val="697A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0133E"/>
    <w:multiLevelType w:val="hybridMultilevel"/>
    <w:tmpl w:val="D1A893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C25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137A6"/>
    <w:multiLevelType w:val="hybridMultilevel"/>
    <w:tmpl w:val="3EF6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22463A"/>
    <w:multiLevelType w:val="hybridMultilevel"/>
    <w:tmpl w:val="BF76A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D5437D"/>
    <w:multiLevelType w:val="hybridMultilevel"/>
    <w:tmpl w:val="A01A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60C7B"/>
    <w:multiLevelType w:val="singleLevel"/>
    <w:tmpl w:val="566860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B32FD"/>
    <w:multiLevelType w:val="hybridMultilevel"/>
    <w:tmpl w:val="AA40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0C98"/>
    <w:multiLevelType w:val="hybridMultilevel"/>
    <w:tmpl w:val="86D6390A"/>
    <w:lvl w:ilvl="0" w:tplc="3252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93471"/>
    <w:multiLevelType w:val="hybridMultilevel"/>
    <w:tmpl w:val="0D14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256E8"/>
    <w:multiLevelType w:val="hybridMultilevel"/>
    <w:tmpl w:val="A4F61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67AC4"/>
    <w:multiLevelType w:val="hybridMultilevel"/>
    <w:tmpl w:val="0F3A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B324D"/>
    <w:multiLevelType w:val="hybridMultilevel"/>
    <w:tmpl w:val="C354F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0A5C"/>
    <w:multiLevelType w:val="hybridMultilevel"/>
    <w:tmpl w:val="4120EBB8"/>
    <w:lvl w:ilvl="0" w:tplc="3252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8215B"/>
    <w:multiLevelType w:val="hybridMultilevel"/>
    <w:tmpl w:val="C138F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FAD2D73"/>
    <w:multiLevelType w:val="hybridMultilevel"/>
    <w:tmpl w:val="3AFE7A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A27642"/>
    <w:multiLevelType w:val="hybridMultilevel"/>
    <w:tmpl w:val="B8FA06F4"/>
    <w:lvl w:ilvl="0" w:tplc="4EB04F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B25"/>
    <w:multiLevelType w:val="hybridMultilevel"/>
    <w:tmpl w:val="DA687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633881"/>
    <w:multiLevelType w:val="hybridMultilevel"/>
    <w:tmpl w:val="3894F8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61DDD"/>
    <w:multiLevelType w:val="hybridMultilevel"/>
    <w:tmpl w:val="B02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E43D3"/>
    <w:multiLevelType w:val="hybridMultilevel"/>
    <w:tmpl w:val="4D5EA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C309F"/>
    <w:multiLevelType w:val="hybridMultilevel"/>
    <w:tmpl w:val="F19ED24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24512A8"/>
    <w:multiLevelType w:val="hybridMultilevel"/>
    <w:tmpl w:val="C534EA1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823B88"/>
    <w:multiLevelType w:val="hybridMultilevel"/>
    <w:tmpl w:val="AD8EB750"/>
    <w:lvl w:ilvl="0" w:tplc="B0F88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4825DD1"/>
    <w:multiLevelType w:val="hybridMultilevel"/>
    <w:tmpl w:val="A892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C07E2"/>
    <w:multiLevelType w:val="hybridMultilevel"/>
    <w:tmpl w:val="409E4850"/>
    <w:lvl w:ilvl="0" w:tplc="3252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773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41"/>
  </w:num>
  <w:num w:numId="4">
    <w:abstractNumId w:val="21"/>
  </w:num>
  <w:num w:numId="5">
    <w:abstractNumId w:val="14"/>
  </w:num>
  <w:num w:numId="6">
    <w:abstractNumId w:val="27"/>
  </w:num>
  <w:num w:numId="7">
    <w:abstractNumId w:val="5"/>
  </w:num>
  <w:num w:numId="8">
    <w:abstractNumId w:val="28"/>
  </w:num>
  <w:num w:numId="9">
    <w:abstractNumId w:val="23"/>
  </w:num>
  <w:num w:numId="10">
    <w:abstractNumId w:val="11"/>
  </w:num>
  <w:num w:numId="11">
    <w:abstractNumId w:val="39"/>
  </w:num>
  <w:num w:numId="12">
    <w:abstractNumId w:val="40"/>
  </w:num>
  <w:num w:numId="13">
    <w:abstractNumId w:val="34"/>
  </w:num>
  <w:num w:numId="14">
    <w:abstractNumId w:val="22"/>
  </w:num>
  <w:num w:numId="15">
    <w:abstractNumId w:val="4"/>
  </w:num>
  <w:num w:numId="16">
    <w:abstractNumId w:val="35"/>
  </w:num>
  <w:num w:numId="17">
    <w:abstractNumId w:val="19"/>
  </w:num>
  <w:num w:numId="18">
    <w:abstractNumId w:val="24"/>
  </w:num>
  <w:num w:numId="19">
    <w:abstractNumId w:val="1"/>
  </w:num>
  <w:num w:numId="20">
    <w:abstractNumId w:val="16"/>
  </w:num>
  <w:num w:numId="21">
    <w:abstractNumId w:val="32"/>
  </w:num>
  <w:num w:numId="22">
    <w:abstractNumId w:val="20"/>
  </w:num>
  <w:num w:numId="23">
    <w:abstractNumId w:val="8"/>
  </w:num>
  <w:num w:numId="24">
    <w:abstractNumId w:val="13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"/>
  </w:num>
  <w:num w:numId="28">
    <w:abstractNumId w:val="12"/>
  </w:num>
  <w:num w:numId="29">
    <w:abstractNumId w:val="26"/>
  </w:num>
  <w:num w:numId="30">
    <w:abstractNumId w:val="9"/>
  </w:num>
  <w:num w:numId="31">
    <w:abstractNumId w:val="15"/>
  </w:num>
  <w:num w:numId="32">
    <w:abstractNumId w:val="25"/>
  </w:num>
  <w:num w:numId="33">
    <w:abstractNumId w:val="31"/>
  </w:num>
  <w:num w:numId="34">
    <w:abstractNumId w:val="33"/>
  </w:num>
  <w:num w:numId="35">
    <w:abstractNumId w:val="7"/>
  </w:num>
  <w:num w:numId="36">
    <w:abstractNumId w:val="6"/>
  </w:num>
  <w:num w:numId="37">
    <w:abstractNumId w:val="37"/>
  </w:num>
  <w:num w:numId="38">
    <w:abstractNumId w:val="0"/>
  </w:num>
  <w:num w:numId="39">
    <w:abstractNumId w:val="30"/>
  </w:num>
  <w:num w:numId="40">
    <w:abstractNumId w:val="38"/>
  </w:num>
  <w:num w:numId="41">
    <w:abstractNumId w:val="2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C"/>
    <w:rsid w:val="00002C83"/>
    <w:rsid w:val="00007A22"/>
    <w:rsid w:val="0003418F"/>
    <w:rsid w:val="00040915"/>
    <w:rsid w:val="000416B6"/>
    <w:rsid w:val="00047479"/>
    <w:rsid w:val="0006756F"/>
    <w:rsid w:val="000716F9"/>
    <w:rsid w:val="00077579"/>
    <w:rsid w:val="000809E4"/>
    <w:rsid w:val="000860E2"/>
    <w:rsid w:val="000C7D0F"/>
    <w:rsid w:val="000D221F"/>
    <w:rsid w:val="000D334E"/>
    <w:rsid w:val="0010763B"/>
    <w:rsid w:val="001245B2"/>
    <w:rsid w:val="001268B9"/>
    <w:rsid w:val="00145385"/>
    <w:rsid w:val="00153DC8"/>
    <w:rsid w:val="001553B8"/>
    <w:rsid w:val="00163830"/>
    <w:rsid w:val="001810D8"/>
    <w:rsid w:val="0019508B"/>
    <w:rsid w:val="001A05D1"/>
    <w:rsid w:val="001B443E"/>
    <w:rsid w:val="001C0151"/>
    <w:rsid w:val="001C0FC4"/>
    <w:rsid w:val="001D2466"/>
    <w:rsid w:val="001E12C4"/>
    <w:rsid w:val="001F6DA0"/>
    <w:rsid w:val="002022B7"/>
    <w:rsid w:val="00210004"/>
    <w:rsid w:val="002206F3"/>
    <w:rsid w:val="00234BE2"/>
    <w:rsid w:val="00240467"/>
    <w:rsid w:val="00266FD5"/>
    <w:rsid w:val="0027209E"/>
    <w:rsid w:val="00292FB0"/>
    <w:rsid w:val="002C43C1"/>
    <w:rsid w:val="002C4E32"/>
    <w:rsid w:val="002E1DB1"/>
    <w:rsid w:val="00326982"/>
    <w:rsid w:val="00327FFC"/>
    <w:rsid w:val="00335777"/>
    <w:rsid w:val="0034596E"/>
    <w:rsid w:val="003476CB"/>
    <w:rsid w:val="00361677"/>
    <w:rsid w:val="00363A71"/>
    <w:rsid w:val="003777C1"/>
    <w:rsid w:val="00381016"/>
    <w:rsid w:val="00384302"/>
    <w:rsid w:val="003871A1"/>
    <w:rsid w:val="003943A6"/>
    <w:rsid w:val="00396374"/>
    <w:rsid w:val="003C4DDA"/>
    <w:rsid w:val="003C6A92"/>
    <w:rsid w:val="003D1861"/>
    <w:rsid w:val="003E380E"/>
    <w:rsid w:val="003F4E8B"/>
    <w:rsid w:val="003F4FC7"/>
    <w:rsid w:val="00401FE4"/>
    <w:rsid w:val="00402598"/>
    <w:rsid w:val="00415EC3"/>
    <w:rsid w:val="0043471E"/>
    <w:rsid w:val="0044090F"/>
    <w:rsid w:val="0046211C"/>
    <w:rsid w:val="004664B5"/>
    <w:rsid w:val="00467D69"/>
    <w:rsid w:val="0047156A"/>
    <w:rsid w:val="00482C87"/>
    <w:rsid w:val="00484634"/>
    <w:rsid w:val="00494CA4"/>
    <w:rsid w:val="00497AE1"/>
    <w:rsid w:val="004E3817"/>
    <w:rsid w:val="004E6F21"/>
    <w:rsid w:val="005053C7"/>
    <w:rsid w:val="0053082E"/>
    <w:rsid w:val="00542C86"/>
    <w:rsid w:val="005501C8"/>
    <w:rsid w:val="0056409A"/>
    <w:rsid w:val="005723C3"/>
    <w:rsid w:val="005A3D26"/>
    <w:rsid w:val="005C3DB2"/>
    <w:rsid w:val="005C50BB"/>
    <w:rsid w:val="005E199F"/>
    <w:rsid w:val="005F55A2"/>
    <w:rsid w:val="005F5FDD"/>
    <w:rsid w:val="006066A6"/>
    <w:rsid w:val="0061044C"/>
    <w:rsid w:val="006110BC"/>
    <w:rsid w:val="006234E5"/>
    <w:rsid w:val="00623976"/>
    <w:rsid w:val="00632663"/>
    <w:rsid w:val="00637B82"/>
    <w:rsid w:val="00644EDA"/>
    <w:rsid w:val="0065079A"/>
    <w:rsid w:val="0065323E"/>
    <w:rsid w:val="0065476A"/>
    <w:rsid w:val="0065623D"/>
    <w:rsid w:val="00656944"/>
    <w:rsid w:val="00657308"/>
    <w:rsid w:val="00666B66"/>
    <w:rsid w:val="00666C26"/>
    <w:rsid w:val="0067086D"/>
    <w:rsid w:val="006720B7"/>
    <w:rsid w:val="00673474"/>
    <w:rsid w:val="00680B3C"/>
    <w:rsid w:val="0068400A"/>
    <w:rsid w:val="006A10A8"/>
    <w:rsid w:val="006A70EA"/>
    <w:rsid w:val="006B1044"/>
    <w:rsid w:val="006D029E"/>
    <w:rsid w:val="006D12DF"/>
    <w:rsid w:val="00721045"/>
    <w:rsid w:val="00725DA4"/>
    <w:rsid w:val="00762722"/>
    <w:rsid w:val="00765B74"/>
    <w:rsid w:val="00782824"/>
    <w:rsid w:val="007929E1"/>
    <w:rsid w:val="0079465A"/>
    <w:rsid w:val="007A5606"/>
    <w:rsid w:val="007B0774"/>
    <w:rsid w:val="007B6A31"/>
    <w:rsid w:val="007C1A0E"/>
    <w:rsid w:val="007C2F7A"/>
    <w:rsid w:val="007C4F62"/>
    <w:rsid w:val="007C69C0"/>
    <w:rsid w:val="007F6513"/>
    <w:rsid w:val="007F7054"/>
    <w:rsid w:val="0080401A"/>
    <w:rsid w:val="00807AD2"/>
    <w:rsid w:val="0081157E"/>
    <w:rsid w:val="00827407"/>
    <w:rsid w:val="00832C72"/>
    <w:rsid w:val="008437B3"/>
    <w:rsid w:val="008456A7"/>
    <w:rsid w:val="008555CC"/>
    <w:rsid w:val="00866F90"/>
    <w:rsid w:val="00875B3C"/>
    <w:rsid w:val="008E1209"/>
    <w:rsid w:val="008F5390"/>
    <w:rsid w:val="008F5B6F"/>
    <w:rsid w:val="00902581"/>
    <w:rsid w:val="0090311C"/>
    <w:rsid w:val="00907082"/>
    <w:rsid w:val="009163FC"/>
    <w:rsid w:val="00921D1D"/>
    <w:rsid w:val="00922721"/>
    <w:rsid w:val="00922994"/>
    <w:rsid w:val="009244A6"/>
    <w:rsid w:val="009257E6"/>
    <w:rsid w:val="00932C43"/>
    <w:rsid w:val="009469D1"/>
    <w:rsid w:val="00971AAA"/>
    <w:rsid w:val="00973210"/>
    <w:rsid w:val="00980862"/>
    <w:rsid w:val="0098531D"/>
    <w:rsid w:val="00986645"/>
    <w:rsid w:val="009A1E43"/>
    <w:rsid w:val="009A6B45"/>
    <w:rsid w:val="009A6C2C"/>
    <w:rsid w:val="009A6C65"/>
    <w:rsid w:val="009B617C"/>
    <w:rsid w:val="009D6C1C"/>
    <w:rsid w:val="009E069A"/>
    <w:rsid w:val="009E2E0A"/>
    <w:rsid w:val="009E2EBF"/>
    <w:rsid w:val="009F5E52"/>
    <w:rsid w:val="00A03228"/>
    <w:rsid w:val="00A175F5"/>
    <w:rsid w:val="00A31DC1"/>
    <w:rsid w:val="00A372BA"/>
    <w:rsid w:val="00A47740"/>
    <w:rsid w:val="00A55890"/>
    <w:rsid w:val="00A56657"/>
    <w:rsid w:val="00A67036"/>
    <w:rsid w:val="00A740A7"/>
    <w:rsid w:val="00A74BC0"/>
    <w:rsid w:val="00A74FE5"/>
    <w:rsid w:val="00A90C8E"/>
    <w:rsid w:val="00A97D73"/>
    <w:rsid w:val="00AA4D45"/>
    <w:rsid w:val="00AB5961"/>
    <w:rsid w:val="00AC0055"/>
    <w:rsid w:val="00AC0B86"/>
    <w:rsid w:val="00AC7015"/>
    <w:rsid w:val="00AC769A"/>
    <w:rsid w:val="00AD7FD9"/>
    <w:rsid w:val="00AE2C62"/>
    <w:rsid w:val="00AE30F6"/>
    <w:rsid w:val="00AE6EDE"/>
    <w:rsid w:val="00AF1B6D"/>
    <w:rsid w:val="00AF4C04"/>
    <w:rsid w:val="00B117D0"/>
    <w:rsid w:val="00B11F63"/>
    <w:rsid w:val="00B32BDE"/>
    <w:rsid w:val="00B43AE1"/>
    <w:rsid w:val="00B53E90"/>
    <w:rsid w:val="00B5731E"/>
    <w:rsid w:val="00B62128"/>
    <w:rsid w:val="00B8239E"/>
    <w:rsid w:val="00B86EF6"/>
    <w:rsid w:val="00B97865"/>
    <w:rsid w:val="00B97CB3"/>
    <w:rsid w:val="00BB6F9A"/>
    <w:rsid w:val="00BD4206"/>
    <w:rsid w:val="00BD5CDA"/>
    <w:rsid w:val="00BE7372"/>
    <w:rsid w:val="00C042DE"/>
    <w:rsid w:val="00C12456"/>
    <w:rsid w:val="00C14088"/>
    <w:rsid w:val="00C14918"/>
    <w:rsid w:val="00C158BD"/>
    <w:rsid w:val="00C3093F"/>
    <w:rsid w:val="00C70B1C"/>
    <w:rsid w:val="00C84634"/>
    <w:rsid w:val="00C93B64"/>
    <w:rsid w:val="00C95F61"/>
    <w:rsid w:val="00CA0239"/>
    <w:rsid w:val="00CA613D"/>
    <w:rsid w:val="00CB23A1"/>
    <w:rsid w:val="00CE5515"/>
    <w:rsid w:val="00CF2CD5"/>
    <w:rsid w:val="00D026A4"/>
    <w:rsid w:val="00D061A3"/>
    <w:rsid w:val="00D102FF"/>
    <w:rsid w:val="00D231BC"/>
    <w:rsid w:val="00D65B7C"/>
    <w:rsid w:val="00D86ADD"/>
    <w:rsid w:val="00D90825"/>
    <w:rsid w:val="00D90C56"/>
    <w:rsid w:val="00DC52B6"/>
    <w:rsid w:val="00DD6E31"/>
    <w:rsid w:val="00DE26AA"/>
    <w:rsid w:val="00DF51B5"/>
    <w:rsid w:val="00DF6A01"/>
    <w:rsid w:val="00E063BC"/>
    <w:rsid w:val="00E123CA"/>
    <w:rsid w:val="00E175B3"/>
    <w:rsid w:val="00E304BB"/>
    <w:rsid w:val="00E34473"/>
    <w:rsid w:val="00E4076F"/>
    <w:rsid w:val="00E72C86"/>
    <w:rsid w:val="00E87F2A"/>
    <w:rsid w:val="00EA799C"/>
    <w:rsid w:val="00EB55A9"/>
    <w:rsid w:val="00EB7C0C"/>
    <w:rsid w:val="00EC17B8"/>
    <w:rsid w:val="00EC58D9"/>
    <w:rsid w:val="00ED5A36"/>
    <w:rsid w:val="00ED7024"/>
    <w:rsid w:val="00EF1AD9"/>
    <w:rsid w:val="00EF1B28"/>
    <w:rsid w:val="00F276BF"/>
    <w:rsid w:val="00F53DD5"/>
    <w:rsid w:val="00F62C6C"/>
    <w:rsid w:val="00F91443"/>
    <w:rsid w:val="00FA596E"/>
    <w:rsid w:val="00FA765F"/>
    <w:rsid w:val="00FB1E5C"/>
    <w:rsid w:val="00FB5326"/>
    <w:rsid w:val="00FC29F8"/>
    <w:rsid w:val="00FC7BD5"/>
    <w:rsid w:val="00FF06E0"/>
    <w:rsid w:val="00FF3E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."/>
  <w:listSeparator w:val=","/>
  <w14:docId w14:val="182DCC0D"/>
  <w15:docId w15:val="{584C28FA-4D4A-4F86-8B1D-039606B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86"/>
  </w:style>
  <w:style w:type="paragraph" w:styleId="Heading1">
    <w:name w:val="heading 1"/>
    <w:basedOn w:val="Normal"/>
    <w:next w:val="Normal"/>
    <w:qFormat/>
    <w:rsid w:val="00AC0B86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C0B86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0B86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AC0B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0B8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1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C6A92"/>
  </w:style>
  <w:style w:type="paragraph" w:styleId="BodyText">
    <w:name w:val="Body Text"/>
    <w:basedOn w:val="Normal"/>
    <w:link w:val="BodyTextChar"/>
    <w:uiPriority w:val="99"/>
    <w:semiHidden/>
    <w:unhideWhenUsed/>
    <w:rsid w:val="009244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4A6"/>
  </w:style>
  <w:style w:type="paragraph" w:customStyle="1" w:styleId="Heading21">
    <w:name w:val="Heading 21"/>
    <w:next w:val="Normal"/>
    <w:qFormat/>
    <w:rsid w:val="009244A6"/>
    <w:pPr>
      <w:keepNext/>
      <w:tabs>
        <w:tab w:val="left" w:pos="360"/>
      </w:tabs>
      <w:spacing w:after="200" w:line="276" w:lineRule="auto"/>
      <w:ind w:left="360" w:hanging="360"/>
      <w:outlineLvl w:val="1"/>
    </w:pPr>
    <w:rPr>
      <w:rFonts w:ascii="Arial" w:eastAsia="Arial Unicode MS" w:hAnsi="Arial"/>
      <w:color w:val="000000"/>
      <w:sz w:val="24"/>
      <w:u w:color="000000"/>
      <w:lang w:eastAsia="en-US"/>
    </w:rPr>
  </w:style>
  <w:style w:type="character" w:customStyle="1" w:styleId="TitleChar">
    <w:name w:val="Title Char"/>
    <w:link w:val="Title"/>
    <w:rsid w:val="009244A6"/>
    <w:rPr>
      <w:rFonts w:ascii="Arial" w:hAnsi="Arial"/>
      <w:b/>
    </w:rPr>
  </w:style>
  <w:style w:type="paragraph" w:styleId="Subtitle">
    <w:name w:val="Subtitle"/>
    <w:basedOn w:val="Normal"/>
    <w:link w:val="SubtitleChar"/>
    <w:qFormat/>
    <w:rsid w:val="009244A6"/>
    <w:rPr>
      <w:rFonts w:ascii="Comic Sans MS" w:hAnsi="Comic Sans MS"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9244A6"/>
    <w:rPr>
      <w:rFonts w:ascii="Comic Sans MS" w:hAnsi="Comic Sans MS"/>
      <w:sz w:val="24"/>
      <w:lang w:val="en-US"/>
    </w:rPr>
  </w:style>
  <w:style w:type="table" w:styleId="TableGrid">
    <w:name w:val="Table Grid"/>
    <w:basedOn w:val="TableNormal"/>
    <w:uiPriority w:val="59"/>
    <w:rsid w:val="0092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115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8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E213-CE9C-45C7-BEAC-877BAF76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41842C97</Template>
  <TotalTime>0</TotalTime>
  <Pages>6</Pages>
  <Words>1415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Arrow Electronics UK Ltd.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Nick Herbert</dc:creator>
  <cp:keywords/>
  <dc:description/>
  <cp:lastModifiedBy>Ashley Cox</cp:lastModifiedBy>
  <cp:revision>2</cp:revision>
  <cp:lastPrinted>2015-10-21T13:30:00Z</cp:lastPrinted>
  <dcterms:created xsi:type="dcterms:W3CDTF">2019-12-18T10:24:00Z</dcterms:created>
  <dcterms:modified xsi:type="dcterms:W3CDTF">2019-12-18T10:24:00Z</dcterms:modified>
</cp:coreProperties>
</file>